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Pr>
          <w:rFonts w:ascii="Arial" w:hAnsi="Arial" w:cs="Arial"/>
          <w:b/>
          <w:sz w:val="22"/>
          <w:szCs w:val="22"/>
        </w:rPr>
        <w:t>R1-20</w:t>
      </w:r>
      <w:r>
        <w:rPr>
          <w:rFonts w:hint="eastAsia" w:ascii="Arial" w:hAnsi="Arial" w:cs="Arial"/>
          <w:b/>
          <w:sz w:val="22"/>
          <w:szCs w:val="22"/>
          <w:lang w:eastAsia="zh-CN"/>
        </w:rPr>
        <w:t>6337</w:t>
      </w:r>
    </w:p>
    <w:p>
      <w:pPr>
        <w:tabs>
          <w:tab w:val="right" w:pos="9630"/>
        </w:tabs>
        <w:spacing w:after="0"/>
        <w:rPr>
          <w:rFonts w:ascii="Arial" w:hAnsi="Arial" w:cs="Arial"/>
          <w:b/>
          <w:sz w:val="22"/>
          <w:szCs w:val="22"/>
        </w:rPr>
      </w:pPr>
      <w:r>
        <w:rPr>
          <w:rFonts w:ascii="Arial" w:hAnsi="Arial" w:cs="Arial"/>
          <w:b/>
          <w:sz w:val="22"/>
          <w:szCs w:val="22"/>
          <w:lang w:eastAsia="zh-CN"/>
        </w:rPr>
        <w:t>e-Meeting, August 17th – 28th,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Discussion on </w:t>
      </w:r>
      <w:r>
        <w:rPr>
          <w:rFonts w:hint="eastAsia" w:ascii="Arial" w:hAnsi="Arial"/>
          <w:b/>
          <w:lang w:eastAsia="zh-CN"/>
        </w:rPr>
        <w:t>uplink power sharing during LTE DAPS handover</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spacing w:before="120" w:beforeLines="50"/>
        <w:rPr>
          <w:lang w:eastAsia="zh-CN"/>
        </w:rPr>
      </w:pPr>
      <w:r>
        <w:rPr>
          <w:rFonts w:hint="eastAsia"/>
          <w:lang w:eastAsia="zh-CN"/>
        </w:rPr>
        <w:t xml:space="preserve">There is an LS from RAN2 to ask RAN1 if the power control scheme in LTE DC can be applicable for LTE DAPS handover [1]. In this contribution, the relevant issues are discussed. </w:t>
      </w:r>
    </w:p>
    <w:p>
      <w:pPr>
        <w:pStyle w:val="2"/>
        <w:rPr>
          <w:lang w:eastAsia="zh-CN"/>
        </w:rPr>
      </w:pPr>
      <w:r>
        <w:rPr>
          <w:lang w:eastAsia="zh-CN"/>
        </w:rPr>
        <w:t>Discussion</w:t>
      </w:r>
    </w:p>
    <w:p>
      <w:pPr>
        <w:rPr>
          <w:lang w:eastAsia="zh-CN"/>
        </w:rPr>
      </w:pPr>
      <w:r>
        <w:rPr>
          <w:rFonts w:hint="eastAsia"/>
          <w:lang w:eastAsia="zh-CN"/>
        </w:rPr>
        <w:t xml:space="preserve">In LTE DC, there are two uplink power control schemes, i.e. power control mode 1 and mode 2 [2]. Mode 1 can be used for </w:t>
      </w:r>
      <w:r>
        <w:t xml:space="preserve">synchronous </w:t>
      </w:r>
      <w:r>
        <w:rPr>
          <w:rFonts w:hint="eastAsia"/>
          <w:lang w:eastAsia="zh-CN"/>
        </w:rPr>
        <w:t xml:space="preserve">dual connectivity and </w:t>
      </w:r>
      <w:r>
        <w:t xml:space="preserve">asynchronous </w:t>
      </w:r>
      <w:r>
        <w:rPr>
          <w:rFonts w:hint="eastAsia"/>
          <w:lang w:eastAsia="zh-CN"/>
        </w:rPr>
        <w:t xml:space="preserve">dual connectivity with the maximum uplink timing difference between transmitted signals to different serving cells equal to or less than the requirement defined in TS36.133. Mode 2 can be used for both </w:t>
      </w:r>
      <w:r>
        <w:t xml:space="preserve">synchronous </w:t>
      </w:r>
      <w:r>
        <w:rPr>
          <w:rFonts w:hint="eastAsia"/>
          <w:lang w:eastAsia="zh-CN"/>
        </w:rPr>
        <w:t xml:space="preserve">dual connectivity and </w:t>
      </w:r>
      <w:r>
        <w:t xml:space="preserve">asynchronous </w:t>
      </w:r>
      <w:r>
        <w:rPr>
          <w:rFonts w:hint="eastAsia"/>
          <w:lang w:eastAsia="zh-CN"/>
        </w:rPr>
        <w:t xml:space="preserve">dual connectivity. </w:t>
      </w:r>
    </w:p>
    <w:p>
      <w:pPr>
        <w:rPr>
          <w:rFonts w:cs="Times"/>
          <w:bCs/>
          <w:iCs/>
          <w:lang w:eastAsia="zh-CN"/>
        </w:rPr>
      </w:pPr>
      <w:r>
        <w:rPr>
          <w:rFonts w:hint="eastAsia" w:cs="Times"/>
          <w:bCs/>
          <w:iCs/>
          <w:lang w:eastAsia="zh-CN"/>
        </w:rPr>
        <w:t xml:space="preserve">For LTE DAPS handover, the UE may maintain dual connectivity with source cell and target cell simultaneously. From the perspective of physical layer, it is the same with LTE DC. </w:t>
      </w:r>
      <w:r>
        <w:rPr>
          <w:rFonts w:hint="eastAsia"/>
          <w:lang w:eastAsia="zh-CN"/>
        </w:rPr>
        <w:t xml:space="preserve">In RAN1#99, it was agreed that the UE performs transmission power control for UL transmission during NR DAPS handover based on the power sharing defined in NR-DC by </w:t>
      </w:r>
      <w:r>
        <w:rPr>
          <w:rFonts w:cs="Times"/>
          <w:bCs/>
          <w:iCs/>
        </w:rPr>
        <w:t>replacing the MCG with target MCG and SCG with source MCG</w:t>
      </w:r>
      <w:r>
        <w:rPr>
          <w:rFonts w:hint="eastAsia" w:cs="Times"/>
          <w:bCs/>
          <w:iCs/>
          <w:lang w:eastAsia="zh-CN"/>
        </w:rPr>
        <w:t xml:space="preserve"> [3]. It was further agreed that target cell transmission power is prioritized if the maximum transmission power is exceeded. Similarly, the power sharing scheme in LTE DC can be reused for UL transmission during inter-frequency DAPS handover. </w:t>
      </w:r>
    </w:p>
    <w:p>
      <w:pPr>
        <w:rPr>
          <w:rFonts w:cs="Times"/>
          <w:bCs/>
          <w:i/>
          <w:lang w:eastAsia="zh-CN"/>
        </w:rPr>
      </w:pPr>
      <w:r>
        <w:rPr>
          <w:rFonts w:hint="eastAsia" w:cs="Times"/>
          <w:b/>
          <w:i/>
          <w:lang w:eastAsia="zh-CN"/>
        </w:rPr>
        <w:t>Proposal 1:</w:t>
      </w:r>
      <w:r>
        <w:rPr>
          <w:rFonts w:hint="eastAsia" w:cs="Times"/>
          <w:bCs/>
          <w:i/>
          <w:lang w:eastAsia="zh-CN"/>
        </w:rPr>
        <w:t xml:space="preserve"> Power sharing schemes in LTE DC can be reused for UL transmission during LTE inter-frequency DAPS handover.</w:t>
      </w:r>
    </w:p>
    <w:p>
      <w:pPr>
        <w:rPr>
          <w:rFonts w:cs="Times"/>
          <w:bCs/>
          <w:iCs/>
          <w:lang w:eastAsia="zh-CN"/>
        </w:rPr>
      </w:pPr>
      <w:r>
        <w:rPr>
          <w:rFonts w:hint="eastAsia" w:cs="Times"/>
          <w:bCs/>
          <w:iCs/>
          <w:lang w:eastAsia="zh-CN"/>
        </w:rPr>
        <w:t>For intra-frequency DAPS handover, the source cell and the target cell have the same carrier center and their bandwidth overlap in the frequency domain. Simultaneous transmission to the source cell and the target cell on the same symbol may face more difficulty. In most cases, it is impossible due to mutual interference. The best solution is to perform UL transmission to the source cell and the target cell in a TDM manner. It should be noted the same mechanism is used in NR intra-frequency DAPS handover by canceling the source cell transmission in case of UL signals overlapping in the time domain. In RAN1#99, there was a discussion on whether an explicitly configured TDM pattern is needed during LTE DAPS handover triggered by an LS from RAN2 [4]. Unfortunately, no consensus was achieved. It concluded that TDM scheduling can be realized by the network implementation at the sacrifice of DL throughput. If there is no further progress on the explicitly configured TDM pattern, there is no RAN1 impact for intra-frequency DAPS handover.</w:t>
      </w:r>
    </w:p>
    <w:p>
      <w:pPr>
        <w:rPr>
          <w:rFonts w:cs="Times"/>
          <w:bCs/>
          <w:i/>
          <w:lang w:eastAsia="zh-CN"/>
        </w:rPr>
      </w:pPr>
      <w:r>
        <w:rPr>
          <w:rFonts w:hint="eastAsia" w:cs="Times"/>
          <w:b/>
          <w:i/>
          <w:lang w:eastAsia="zh-CN"/>
        </w:rPr>
        <w:t>Proposal 2:</w:t>
      </w:r>
      <w:r>
        <w:rPr>
          <w:rFonts w:hint="eastAsia" w:cs="Times"/>
          <w:bCs/>
          <w:i/>
          <w:lang w:eastAsia="zh-CN"/>
        </w:rPr>
        <w:t xml:space="preserve"> Transmission to the source cell and the target cell in a TDM manner is used for LTE intra-frequency DAPS handover and power sharing scheme is not needed.</w:t>
      </w:r>
    </w:p>
    <w:p>
      <w:pPr>
        <w:rPr>
          <w:rFonts w:cs="Times"/>
          <w:bCs/>
          <w:iCs/>
          <w:lang w:eastAsia="zh-CN"/>
        </w:rPr>
      </w:pPr>
      <w:r>
        <w:rPr>
          <w:rFonts w:hint="eastAsia" w:cs="Times"/>
          <w:bCs/>
          <w:iCs/>
          <w:lang w:eastAsia="zh-CN"/>
        </w:rPr>
        <w:t>Based on the discussion above, we have the following text proposal for TS36.213.</w:t>
      </w:r>
    </w:p>
    <w:p>
      <w:pPr>
        <w:rPr>
          <w:rFonts w:cs="Times"/>
          <w:bCs/>
          <w:i/>
          <w:lang w:eastAsia="zh-CN"/>
        </w:rPr>
      </w:pPr>
      <w:r>
        <w:rPr>
          <w:rFonts w:hint="eastAsia" w:cs="Times"/>
          <w:b/>
          <w:i/>
          <w:lang w:eastAsia="zh-CN"/>
        </w:rPr>
        <w:t>Proposal 3:</w:t>
      </w:r>
      <w:r>
        <w:rPr>
          <w:rFonts w:hint="eastAsia" w:cs="Times"/>
          <w:bCs/>
          <w:i/>
          <w:lang w:eastAsia="zh-CN"/>
        </w:rPr>
        <w:t xml:space="preserve"> </w:t>
      </w:r>
      <w:r>
        <w:rPr>
          <w:rFonts w:hint="eastAsia"/>
          <w:i/>
          <w:lang w:eastAsia="zh-CN"/>
        </w:rPr>
        <w:t>Adopt the following text proposal.</w:t>
      </w:r>
    </w:p>
    <w:p>
      <w:pPr>
        <w:rPr>
          <w:lang w:eastAsia="zh-CN"/>
        </w:rPr>
      </w:pPr>
      <w:r>
        <w:rPr>
          <w:rFonts w:hint="eastAsia"/>
          <w:szCs w:val="21"/>
          <w:lang w:eastAsia="zh-CN"/>
        </w:rPr>
        <w:t>---------------------------------------------------</w:t>
      </w:r>
      <w:r>
        <w:rPr>
          <w:rFonts w:hint="eastAsia"/>
          <w:b/>
          <w:bCs/>
          <w:szCs w:val="21"/>
          <w:lang w:eastAsia="zh-CN"/>
        </w:rPr>
        <w:t>Text proposal for TS36.213</w:t>
      </w:r>
      <w:r>
        <w:rPr>
          <w:rFonts w:hint="eastAsia"/>
          <w:szCs w:val="21"/>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4"/>
              <w:numPr>
                <w:ilvl w:val="2"/>
                <w:numId w:val="0"/>
              </w:numPr>
              <w:spacing w:line="280" w:lineRule="atLeast"/>
              <w:jc w:val="both"/>
              <w:outlineLvl w:val="2"/>
              <w:rPr>
                <w:sz w:val="28"/>
                <w:szCs w:val="28"/>
              </w:rPr>
            </w:pPr>
            <w:bookmarkStart w:id="3" w:name="_Toc415085434"/>
            <w:r>
              <w:rPr>
                <w:rFonts w:hint="eastAsia"/>
                <w:sz w:val="28"/>
                <w:szCs w:val="28"/>
              </w:rPr>
              <w:t>5.1.</w:t>
            </w:r>
            <w:r>
              <w:rPr>
                <w:sz w:val="28"/>
                <w:szCs w:val="28"/>
              </w:rPr>
              <w:t>4</w:t>
            </w:r>
            <w:r>
              <w:rPr>
                <w:rFonts w:hint="eastAsia"/>
                <w:sz w:val="28"/>
                <w:szCs w:val="28"/>
              </w:rPr>
              <w:tab/>
            </w:r>
            <w:r>
              <w:rPr>
                <w:sz w:val="28"/>
                <w:szCs w:val="28"/>
              </w:rPr>
              <w:t>Power allocation for EUTRA dual connectivity</w:t>
            </w:r>
            <w:bookmarkEnd w:id="3"/>
          </w:p>
          <w:p>
            <w:pPr>
              <w:spacing w:before="120" w:line="280" w:lineRule="atLeast"/>
              <w:rPr>
                <w:rFonts w:ascii="New York" w:hAnsi="New York" w:cs="Times"/>
                <w:bCs/>
                <w:iCs/>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rPr>
            </w:pPr>
            <w:r>
              <w:rPr>
                <w:rFonts w:ascii="New York" w:hAnsi="New York"/>
              </w:rPr>
              <w:t xml:space="preserve">If a UE is configured with multiple cell groups, the UE is not expected to be configured </w:t>
            </w:r>
            <w:r>
              <w:rPr>
                <w:rFonts w:hint="eastAsia" w:ascii="New York" w:hAnsi="New York"/>
                <w:lang w:eastAsia="zh-CN"/>
              </w:rPr>
              <w:t xml:space="preserve">with SRS trigger type </w:t>
            </w:r>
            <w:r>
              <w:rPr>
                <w:rFonts w:ascii="New York" w:hAnsi="New York"/>
                <w:lang w:eastAsia="zh-CN"/>
              </w:rPr>
              <w:t>2, and</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UE supports synchronous dual connectivity but does not support asynchronous dual connectivity, or if the UE supports both synchronous dual connectivity and asynchronous dual connectivity and if the higher layer parameter </w:t>
            </w:r>
            <w:r>
              <w:rPr>
                <w:rFonts w:ascii="New York" w:hAnsi="New York"/>
                <w:i/>
              </w:rPr>
              <w:t xml:space="preserve">powerControlMode </w:t>
            </w:r>
            <w:r>
              <w:rPr>
                <w:rFonts w:ascii="New York" w:hAnsi="New York"/>
              </w:rPr>
              <w:t>indicates dual connectivity power control mode 1</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w:t>
            </w:r>
            <w:r>
              <w:rPr>
                <w:rFonts w:ascii="New York" w:hAnsi="New York"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pPr>
              <w:pStyle w:val="89"/>
              <w:spacing w:before="120" w:line="280" w:lineRule="atLeast"/>
              <w:rPr>
                <w:rFonts w:ascii="New York" w:hAnsi="New York"/>
              </w:rPr>
            </w:pPr>
            <w:r>
              <w:rPr>
                <w:rFonts w:ascii="New York" w:hAnsi="New York"/>
              </w:rPr>
              <w:t>-</w:t>
            </w:r>
            <w:r>
              <w:rPr>
                <w:rFonts w:ascii="New York" w:hAnsi="New York"/>
              </w:rPr>
              <w:tab/>
            </w:r>
            <w:r>
              <w:rPr>
                <w:rFonts w:ascii="New York" w:hAnsi="New York"/>
              </w:rPr>
              <w:t>The UE shall use the procedures described in sub clause 5.1.4.1.</w:t>
            </w:r>
          </w:p>
          <w:p>
            <w:pPr>
              <w:pStyle w:val="89"/>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PRACH transmission of the UE on the Pcell starting in subframe </w:t>
            </w:r>
            <w:r>
              <w:rPr>
                <w:rFonts w:ascii="New York" w:hAnsi="New York"/>
                <w:position w:val="-6"/>
                <w:lang w:eastAsia="zh-CN"/>
              </w:rPr>
              <w:drawing>
                <wp:inline distT="0" distB="0" distL="0" distR="0">
                  <wp:extent cx="142875" cy="180975"/>
                  <wp:effectExtent l="0" t="0" r="9525" b="889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 name="Picture 4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overlaps in time domain with another PRACH transmission of the UE starting in subframe </w:t>
            </w:r>
            <w:r>
              <w:rPr>
                <w:rFonts w:ascii="New York" w:hAnsi="New York"/>
                <w:position w:val="-6"/>
                <w:lang w:eastAsia="zh-CN"/>
              </w:rPr>
              <w:drawing>
                <wp:inline distT="0" distB="0" distL="0" distR="0">
                  <wp:extent cx="171450" cy="180975"/>
                  <wp:effectExtent l="0" t="0" r="0" b="889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 name="Picture 4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and if subframe </w:t>
            </w:r>
            <w:r>
              <w:rPr>
                <w:rFonts w:ascii="New York" w:hAnsi="New York"/>
                <w:position w:val="-6"/>
                <w:lang w:eastAsia="zh-CN"/>
              </w:rPr>
              <w:drawing>
                <wp:inline distT="0" distB="0" distL="0" distR="0">
                  <wp:extent cx="142875" cy="180975"/>
                  <wp:effectExtent l="0" t="0" r="9525" b="889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 name="Picture 4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 and subframe </w:t>
            </w:r>
            <w:r>
              <w:rPr>
                <w:rFonts w:ascii="New York" w:hAnsi="New York"/>
                <w:position w:val="-6"/>
                <w:lang w:eastAsia="zh-CN"/>
              </w:rPr>
              <w:drawing>
                <wp:inline distT="0" distB="0" distL="0" distR="0">
                  <wp:extent cx="171450" cy="180975"/>
                  <wp:effectExtent l="0" t="0" r="0" b="889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 name="Picture 4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overlap in time with more than one symbol, and if the total power of both the PRACH transmissions would exceed </w:t>
            </w:r>
            <w:r>
              <w:rPr>
                <w:rFonts w:ascii="New York" w:hAnsi="New York"/>
                <w:position w:val="-12"/>
                <w:lang w:eastAsia="zh-CN"/>
              </w:rPr>
              <w:drawing>
                <wp:inline distT="0" distB="0" distL="0" distR="0">
                  <wp:extent cx="790575" cy="257175"/>
                  <wp:effectExtent l="0" t="0" r="9525" b="8255"/>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Picture 4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the UE shall transmit the PRACH on the Pcell using the preamble transmission power </w:t>
            </w:r>
            <w:r>
              <w:rPr>
                <w:rFonts w:ascii="New York" w:hAnsi="New York"/>
                <w:position w:val="-12"/>
                <w:lang w:eastAsia="zh-CN"/>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 name="Picture 4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9100" cy="228600"/>
                          </a:xfrm>
                          <a:prstGeom prst="rect">
                            <a:avLst/>
                          </a:prstGeom>
                          <a:noFill/>
                          <a:ln>
                            <a:noFill/>
                          </a:ln>
                        </pic:spPr>
                      </pic:pic>
                    </a:graphicData>
                  </a:graphic>
                </wp:inline>
              </w:drawing>
            </w:r>
            <w:r>
              <w:rPr>
                <w:rFonts w:ascii="New York" w:hAnsi="New York"/>
              </w:rPr>
              <w:t xml:space="preserve">described in Subclause 6.1. The UE may drop or adjust the power of the PRACH transmission in subframe </w:t>
            </w:r>
            <w:r>
              <w:rPr>
                <w:rFonts w:ascii="New York" w:hAnsi="New York"/>
                <w:position w:val="-6"/>
                <w:lang w:eastAsia="zh-CN"/>
              </w:rPr>
              <w:drawing>
                <wp:inline distT="0" distB="0" distL="0" distR="0">
                  <wp:extent cx="171450" cy="180975"/>
                  <wp:effectExtent l="0" t="0" r="0" b="889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Picture 4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such that the total power does not exceed </w:t>
            </w:r>
            <w:r>
              <w:rPr>
                <w:rFonts w:ascii="New York" w:hAnsi="New York"/>
                <w:position w:val="-12"/>
                <w:lang w:eastAsia="zh-CN"/>
              </w:rPr>
              <w:drawing>
                <wp:inline distT="0" distB="0" distL="0" distR="0">
                  <wp:extent cx="790575" cy="257175"/>
                  <wp:effectExtent l="0" t="0" r="9525" b="8255"/>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 name="Picture 4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where </w:t>
            </w:r>
            <w:r>
              <w:rPr>
                <w:rFonts w:ascii="New York" w:hAnsi="New York"/>
                <w:position w:val="-12"/>
                <w:lang w:eastAsia="zh-CN"/>
              </w:rPr>
              <w:drawing>
                <wp:inline distT="0" distB="0" distL="0" distR="0">
                  <wp:extent cx="790575" cy="257175"/>
                  <wp:effectExtent l="0" t="0" r="9525" b="8255"/>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Picture 4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is the linear value configured transmitted power for Dual Connectivity for the subframe pair </w:t>
            </w:r>
            <w:r>
              <w:rPr>
                <w:rFonts w:ascii="New York" w:hAnsi="New York"/>
                <w:position w:val="-10"/>
                <w:lang w:eastAsia="zh-CN"/>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Picture 4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r>
              <w:rPr>
                <w:rFonts w:ascii="New York" w:hAnsi="New York"/>
              </w:rPr>
              <w:t>as described in [6]. If the UE drops the PRACH transmission, it sends power ramping suspension indicator to the higher layers. If the UE adjusts the power of PRACH transmission, it may send power ramping suspension indicator to the higher layers.</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UE supports both synchronous dual connectivity and asynchronous dual connectivity and if the higher layer parameter </w:t>
            </w:r>
            <w:r>
              <w:rPr>
                <w:rFonts w:ascii="New York" w:hAnsi="New York"/>
                <w:bCs/>
                <w:i/>
              </w:rPr>
              <w:t>powerControlMode</w:t>
            </w:r>
            <w:r>
              <w:rPr>
                <w:rFonts w:ascii="New York" w:hAnsi="New York"/>
                <w:i/>
              </w:rPr>
              <w:t xml:space="preserve"> </w:t>
            </w:r>
            <w:r>
              <w:rPr>
                <w:rFonts w:ascii="New York" w:hAnsi="New York"/>
              </w:rPr>
              <w:t>does not indicate dual connectivity power control mode 1</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The UE shall use the procedures described in sub clause 5.1.4.2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PRACH transmission on the Pcell in subframe </w:t>
            </w:r>
            <w:r>
              <w:rPr>
                <w:rFonts w:ascii="New York" w:hAnsi="New York"/>
                <w:position w:val="-6"/>
                <w:lang w:eastAsia="zh-CN"/>
              </w:rPr>
              <w:drawing>
                <wp:inline distT="0" distB="0" distL="0" distR="0">
                  <wp:extent cx="142875" cy="180975"/>
                  <wp:effectExtent l="0" t="0" r="9525" b="889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4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overlaps in time another PRACH transmission in subframe </w:t>
            </w:r>
            <w:r>
              <w:rPr>
                <w:rFonts w:ascii="New York" w:hAnsi="New York"/>
                <w:position w:val="-6"/>
                <w:lang w:eastAsia="zh-CN"/>
              </w:rPr>
              <w:drawing>
                <wp:inline distT="0" distB="0" distL="0" distR="0">
                  <wp:extent cx="171450" cy="180975"/>
                  <wp:effectExtent l="0" t="0" r="0" b="889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4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of SCG, and if the time difference between the start of the two PRACH transmissions is less than </w:t>
            </w:r>
            <w:r>
              <w:rPr>
                <w:rFonts w:ascii="New York" w:hAnsi="New York"/>
                <w:position w:val="-12"/>
                <w:lang w:eastAsia="zh-CN"/>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Picture 4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ascii="New York" w:hAnsi="New York"/>
              </w:rPr>
              <w:t xml:space="preserve">, and if the transmission timing of the PRACH on the Pcell (according to Subclause 6.1.1) is such that the UE is ready to transmit the PRACH on Pcell at least one subframe before subframe </w:t>
            </w:r>
            <w:r>
              <w:rPr>
                <w:rFonts w:ascii="New York" w:hAnsi="New York"/>
                <w:position w:val="-6"/>
                <w:lang w:eastAsia="zh-CN"/>
              </w:rPr>
              <w:drawing>
                <wp:inline distT="0" distB="0" distL="0" distR="0">
                  <wp:extent cx="142875" cy="180975"/>
                  <wp:effectExtent l="0" t="0" r="9525" b="889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 name="Picture 4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and if the total power of both the PRACH transmissions exceeds </w:t>
            </w:r>
            <w:r>
              <w:rPr>
                <w:rFonts w:ascii="New York" w:hAnsi="New York"/>
                <w:position w:val="-12"/>
                <w:lang w:eastAsia="zh-CN"/>
              </w:rPr>
              <w:drawing>
                <wp:inline distT="0" distB="0" distL="0" distR="0">
                  <wp:extent cx="790575" cy="257175"/>
                  <wp:effectExtent l="0" t="0" r="9525" b="8255"/>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Picture 4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the UE shall transmit the PRACH on the Pcell using the preamble transmission power P</w:t>
            </w:r>
            <w:r>
              <w:rPr>
                <w:rFonts w:ascii="New York" w:hAnsi="New York"/>
                <w:vertAlign w:val="subscript"/>
              </w:rPr>
              <w:t>PRACH</w:t>
            </w:r>
            <w:r>
              <w:rPr>
                <w:rFonts w:ascii="New York" w:hAnsi="New York"/>
              </w:rPr>
              <w:t xml:space="preserve"> described in Subclause 6.1. The UE may drop or adjust the power of the PRACH transmission in subframe </w:t>
            </w:r>
            <w:r>
              <w:rPr>
                <w:rFonts w:ascii="New York" w:hAnsi="New York"/>
                <w:position w:val="-6"/>
                <w:lang w:eastAsia="zh-CN"/>
              </w:rPr>
              <w:drawing>
                <wp:inline distT="0" distB="0" distL="0" distR="0">
                  <wp:extent cx="171450" cy="180975"/>
                  <wp:effectExtent l="0" t="0" r="0" b="889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Picture 4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such that the total power does not exceed </w:t>
            </w:r>
            <w:r>
              <w:rPr>
                <w:rFonts w:ascii="New York" w:hAnsi="New York"/>
                <w:position w:val="-12"/>
                <w:lang w:eastAsia="zh-CN"/>
              </w:rPr>
              <w:drawing>
                <wp:inline distT="0" distB="0" distL="0" distR="0">
                  <wp:extent cx="790575" cy="257175"/>
                  <wp:effectExtent l="0" t="0" r="9525" b="8255"/>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Picture 4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where </w:t>
            </w:r>
            <w:r>
              <w:rPr>
                <w:rFonts w:ascii="New York" w:hAnsi="New York"/>
                <w:position w:val="-12"/>
                <w:lang w:eastAsia="zh-CN"/>
              </w:rPr>
              <w:drawing>
                <wp:inline distT="0" distB="0" distL="0" distR="0">
                  <wp:extent cx="790575" cy="257175"/>
                  <wp:effectExtent l="0" t="0" r="9525" b="8255"/>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 name="Picture 4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is the linear value configured transmitted power for Dual Connectivity for the subframe pair </w:t>
            </w:r>
            <w:r>
              <w:rPr>
                <w:rFonts w:ascii="New York" w:hAnsi="New York"/>
                <w:position w:val="-10"/>
                <w:lang w:eastAsia="zh-CN"/>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Picture 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r>
              <w:rPr>
                <w:rFonts w:ascii="New York" w:hAnsi="New York"/>
              </w:rPr>
              <w:t>as described in [6]. If the UE drops the PRACH transmissions, it sends power ramping suspension indicator to the higher layers. If the UE adjusts the power of PRACH transmission, it may send power ramping suspension indicator to the higher layers.</w:t>
            </w:r>
          </w:p>
          <w:p>
            <w:pPr>
              <w:spacing w:before="120" w:line="280" w:lineRule="atLeast"/>
              <w:rPr>
                <w:rFonts w:ascii="New York" w:hAnsi="New York"/>
                <w:color w:val="FF0000"/>
                <w:u w:val="single"/>
                <w:lang w:eastAsia="zh-CN"/>
              </w:rPr>
            </w:pPr>
            <w:r>
              <w:rPr>
                <w:rFonts w:ascii="New York" w:hAnsi="New York"/>
                <w:color w:val="FF0000"/>
                <w:u w:val="single"/>
              </w:rPr>
              <w:t xml:space="preserve">If a UE indicates a capability for dual active protocol stack based handover (DAPS HO), the UE can be provided with a source MCG and a target MCG. If a UE is configured with a </w:t>
            </w:r>
            <w:r>
              <w:rPr>
                <w:rFonts w:hint="eastAsia" w:ascii="New York" w:hAnsi="New York"/>
                <w:color w:val="FF0000"/>
                <w:u w:val="single"/>
                <w:lang w:eastAsia="zh-CN"/>
              </w:rPr>
              <w:t xml:space="preserve">source </w:t>
            </w:r>
            <w:r>
              <w:rPr>
                <w:rFonts w:ascii="New York" w:hAnsi="New York"/>
                <w:color w:val="FF0000"/>
                <w:u w:val="single"/>
              </w:rPr>
              <w:t xml:space="preserve">MCG and a </w:t>
            </w:r>
            <w:r>
              <w:rPr>
                <w:rFonts w:hint="eastAsia" w:ascii="New York" w:hAnsi="New York"/>
                <w:color w:val="FF0000"/>
                <w:u w:val="single"/>
                <w:lang w:eastAsia="zh-CN"/>
              </w:rPr>
              <w:t xml:space="preserve">target </w:t>
            </w:r>
            <w:r>
              <w:rPr>
                <w:rFonts w:ascii="New York" w:hAnsi="New York"/>
                <w:color w:val="FF0000"/>
                <w:u w:val="single"/>
              </w:rPr>
              <w:t>MCG</w:t>
            </w:r>
            <w:r>
              <w:rPr>
                <w:rFonts w:hint="eastAsia" w:ascii="New York" w:hAnsi="New York"/>
                <w:color w:val="FF0000"/>
                <w:u w:val="single"/>
                <w:lang w:eastAsia="zh-CN"/>
              </w:rPr>
              <w:t xml:space="preserve">, the UE is configured with </w:t>
            </w:r>
            <w:r>
              <w:rPr>
                <w:rFonts w:ascii="New York" w:hAnsi="New York"/>
                <w:color w:val="FF0000"/>
                <w:u w:val="single"/>
                <w:lang w:eastAsia="ja-JP"/>
              </w:rPr>
              <w:t xml:space="preserve">an inter-CG power </w:t>
            </w:r>
            <w:r>
              <w:rPr>
                <w:rFonts w:hint="eastAsia" w:ascii="New York" w:hAnsi="New York"/>
                <w:color w:val="FF0000"/>
                <w:u w:val="single"/>
                <w:lang w:eastAsia="zh-CN"/>
              </w:rPr>
              <w:t xml:space="preserve">control </w:t>
            </w:r>
            <w:r>
              <w:rPr>
                <w:rFonts w:ascii="New York" w:hAnsi="New York"/>
                <w:color w:val="FF0000"/>
                <w:u w:val="single"/>
                <w:lang w:eastAsia="ja-JP"/>
              </w:rPr>
              <w:t>mode</w:t>
            </w:r>
            <w:r>
              <w:rPr>
                <w:rFonts w:hint="eastAsia" w:ascii="New York" w:hAnsi="New York"/>
                <w:color w:val="FF0000"/>
                <w:u w:val="single"/>
                <w:lang w:eastAsia="zh-CN"/>
              </w:rPr>
              <w:t xml:space="preserve"> for inter-frequency handover by higher layer parameter </w:t>
            </w:r>
            <w:r>
              <w:rPr>
                <w:rFonts w:ascii="New York" w:hAnsi="New York"/>
                <w:i/>
                <w:color w:val="FF0000"/>
                <w:u w:val="single"/>
              </w:rPr>
              <w:t>powerControlMode</w:t>
            </w:r>
            <w:r>
              <w:rPr>
                <w:rFonts w:hint="eastAsia" w:ascii="New York" w:hAnsi="New York"/>
                <w:i/>
                <w:color w:val="FF0000"/>
                <w:u w:val="single"/>
                <w:lang w:eastAsia="zh-CN"/>
              </w:rPr>
              <w:t>-DAPS</w:t>
            </w:r>
            <w:r>
              <w:rPr>
                <w:rFonts w:ascii="New York" w:hAnsi="New York"/>
                <w:color w:val="FF0000"/>
                <w:u w:val="single"/>
                <w:lang w:eastAsia="ja-JP"/>
              </w:rPr>
              <w:t xml:space="preserve"> </w:t>
            </w:r>
            <w:r>
              <w:rPr>
                <w:rFonts w:hint="eastAsia" w:ascii="New York" w:hAnsi="New York"/>
                <w:color w:val="FF0000"/>
                <w:u w:val="single"/>
                <w:lang w:eastAsia="zh-CN"/>
              </w:rPr>
              <w:t>and a parameter</w:t>
            </w:r>
            <w:r>
              <w:rPr>
                <w:rFonts w:ascii="New York" w:hAnsi="New York"/>
                <w:color w:val="FF0000"/>
                <w:position w:val="-12"/>
                <w:u w:val="single"/>
                <w:lang w:eastAsia="zh-CN"/>
              </w:rPr>
              <w:drawing>
                <wp:inline distT="0" distB="0" distL="0" distR="0">
                  <wp:extent cx="333375" cy="228600"/>
                  <wp:effectExtent l="0" t="0" r="9525" b="0"/>
                  <wp:docPr id="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3375" cy="228600"/>
                          </a:xfrm>
                          <a:prstGeom prst="rect">
                            <a:avLst/>
                          </a:prstGeom>
                          <a:noFill/>
                          <a:ln>
                            <a:noFill/>
                          </a:ln>
                        </pic:spPr>
                      </pic:pic>
                    </a:graphicData>
                  </a:graphic>
                </wp:inline>
              </w:drawing>
            </w:r>
            <w:r>
              <w:rPr>
                <w:rFonts w:ascii="New York" w:hAnsi="New York"/>
                <w:color w:val="FF0000"/>
                <w:u w:val="single"/>
              </w:rPr>
              <w:t>for determining power allocation</w:t>
            </w:r>
            <w:r>
              <w:rPr>
                <w:rFonts w:hint="eastAsia" w:ascii="New York" w:hAnsi="New York"/>
                <w:color w:val="FF0000"/>
                <w:u w:val="single"/>
                <w:lang w:eastAsia="zh-CN"/>
              </w:rPr>
              <w:t xml:space="preserve"> for target MCG by </w:t>
            </w:r>
            <w:r>
              <w:rPr>
                <w:rFonts w:ascii="New York" w:hAnsi="New York"/>
                <w:color w:val="FF0000"/>
                <w:u w:val="single"/>
              </w:rPr>
              <w:t xml:space="preserve">higher layer parameter </w:t>
            </w:r>
            <w:r>
              <w:rPr>
                <w:rFonts w:ascii="New York" w:hAnsi="New York"/>
                <w:i/>
                <w:iCs/>
                <w:color w:val="FF0000"/>
                <w:u w:val="single"/>
              </w:rPr>
              <w:t>p-</w:t>
            </w:r>
            <w:r>
              <w:rPr>
                <w:rFonts w:hint="eastAsia" w:ascii="New York" w:hAnsi="New York"/>
                <w:i/>
                <w:iCs/>
                <w:color w:val="FF0000"/>
                <w:u w:val="single"/>
                <w:lang w:eastAsia="zh-CN"/>
              </w:rPr>
              <w:t>DAPS-</w:t>
            </w:r>
            <w:r>
              <w:rPr>
                <w:rFonts w:ascii="New York" w:hAnsi="New York"/>
                <w:i/>
                <w:iCs/>
                <w:color w:val="FF0000"/>
                <w:u w:val="single"/>
              </w:rPr>
              <w:t>MeNB</w:t>
            </w:r>
            <w:r>
              <w:rPr>
                <w:rFonts w:hint="eastAsia" w:ascii="New York" w:hAnsi="New York"/>
                <w:color w:val="FF0000"/>
                <w:u w:val="single"/>
                <w:lang w:eastAsia="zh-CN"/>
              </w:rPr>
              <w:t xml:space="preserve"> and a parameter </w:t>
            </w:r>
            <w:r>
              <w:rPr>
                <w:rFonts w:ascii="New York" w:hAnsi="New York"/>
                <w:color w:val="FF0000"/>
                <w:position w:val="-12"/>
                <w:u w:val="single"/>
                <w:lang w:eastAsia="zh-CN"/>
              </w:rPr>
              <w:drawing>
                <wp:inline distT="0" distB="0" distL="0" distR="0">
                  <wp:extent cx="304800" cy="228600"/>
                  <wp:effectExtent l="0" t="0" r="0" b="0"/>
                  <wp:docPr id="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228600"/>
                          </a:xfrm>
                          <a:prstGeom prst="rect">
                            <a:avLst/>
                          </a:prstGeom>
                          <a:noFill/>
                          <a:ln>
                            <a:noFill/>
                          </a:ln>
                        </pic:spPr>
                      </pic:pic>
                    </a:graphicData>
                  </a:graphic>
                </wp:inline>
              </w:drawing>
            </w:r>
            <w:r>
              <w:rPr>
                <w:rFonts w:hint="eastAsia" w:ascii="New York" w:hAnsi="New York"/>
                <w:color w:val="FF0000"/>
                <w:position w:val="-12"/>
                <w:u w:val="single"/>
                <w:lang w:eastAsia="zh-CN"/>
              </w:rPr>
              <w:t xml:space="preserve"> </w:t>
            </w:r>
            <w:r>
              <w:rPr>
                <w:rFonts w:ascii="New York" w:hAnsi="New York"/>
                <w:color w:val="FF0000"/>
                <w:u w:val="single"/>
              </w:rPr>
              <w:t>for determining power allocation</w:t>
            </w:r>
            <w:r>
              <w:rPr>
                <w:rFonts w:hint="eastAsia" w:ascii="New York" w:hAnsi="New York"/>
                <w:color w:val="FF0000"/>
                <w:u w:val="single"/>
                <w:lang w:eastAsia="zh-CN"/>
              </w:rPr>
              <w:t xml:space="preserve"> for source MCG by </w:t>
            </w:r>
            <w:r>
              <w:rPr>
                <w:rFonts w:ascii="New York" w:hAnsi="New York"/>
                <w:color w:val="FF0000"/>
                <w:u w:val="single"/>
              </w:rPr>
              <w:t xml:space="preserve">higher layer parameter </w:t>
            </w:r>
            <w:r>
              <w:rPr>
                <w:rFonts w:ascii="New York" w:hAnsi="New York"/>
                <w:i/>
                <w:iCs/>
                <w:color w:val="FF0000"/>
                <w:u w:val="single"/>
              </w:rPr>
              <w:t>p</w:t>
            </w:r>
            <w:r>
              <w:rPr>
                <w:rFonts w:hint="eastAsia" w:ascii="New York" w:hAnsi="New York"/>
                <w:i/>
                <w:iCs/>
                <w:color w:val="FF0000"/>
                <w:u w:val="single"/>
                <w:lang w:eastAsia="zh-CN"/>
              </w:rPr>
              <w:t>-DAPS-SeNB</w:t>
            </w:r>
            <w:r>
              <w:rPr>
                <w:rFonts w:hint="eastAsia" w:ascii="New York" w:hAnsi="New York"/>
                <w:color w:val="FF0000"/>
                <w:u w:val="single"/>
                <w:lang w:eastAsia="zh-CN"/>
              </w:rPr>
              <w:t>.</w:t>
            </w:r>
          </w:p>
          <w:p>
            <w:pPr>
              <w:pStyle w:val="87"/>
              <w:spacing w:before="120" w:line="280" w:lineRule="atLeast"/>
              <w:rPr>
                <w:rFonts w:ascii="New York" w:hAnsi="New York"/>
                <w:color w:val="FF0000"/>
                <w:u w:val="single"/>
              </w:rPr>
            </w:pPr>
            <w:r>
              <w:rPr>
                <w:rFonts w:hint="eastAsia" w:ascii="New York" w:hAnsi="New York"/>
                <w:color w:val="FF0000"/>
                <w:u w:val="single"/>
                <w:lang w:eastAsia="zh-CN"/>
              </w:rPr>
              <w:t>-</w:t>
            </w:r>
            <w:r>
              <w:rPr>
                <w:rFonts w:ascii="New York" w:hAnsi="New York"/>
                <w:color w:val="FF0000"/>
                <w:u w:val="single"/>
              </w:rPr>
              <w:tab/>
            </w:r>
            <w:r>
              <w:rPr>
                <w:rFonts w:ascii="New York" w:hAnsi="New York"/>
                <w:color w:val="FF0000"/>
                <w:u w:val="single"/>
              </w:rPr>
              <w:t xml:space="preserve">If the </w:t>
            </w:r>
            <w:r>
              <w:rPr>
                <w:rFonts w:hint="eastAsia" w:ascii="New York" w:hAnsi="New York"/>
                <w:color w:val="FF0000"/>
                <w:u w:val="single"/>
                <w:lang w:eastAsia="zh-CN"/>
              </w:rPr>
              <w:t xml:space="preserve">higher layer parameter </w:t>
            </w:r>
            <w:r>
              <w:rPr>
                <w:rFonts w:ascii="New York" w:hAnsi="New York"/>
                <w:i/>
                <w:color w:val="FF0000"/>
                <w:u w:val="single"/>
              </w:rPr>
              <w:t>powerControlMode</w:t>
            </w:r>
            <w:r>
              <w:rPr>
                <w:rFonts w:hint="eastAsia" w:ascii="New York" w:hAnsi="New York"/>
                <w:i/>
                <w:color w:val="FF0000"/>
                <w:u w:val="single"/>
                <w:lang w:eastAsia="zh-CN"/>
              </w:rPr>
              <w:t xml:space="preserve">-DAPS </w:t>
            </w:r>
            <w:r>
              <w:rPr>
                <w:rFonts w:ascii="New York" w:hAnsi="New York"/>
                <w:color w:val="FF0000"/>
                <w:u w:val="single"/>
              </w:rPr>
              <w:t>indicates dual connectivity power control mode 1</w:t>
            </w:r>
            <w:r>
              <w:rPr>
                <w:rFonts w:ascii="New York" w:hAnsi="New York"/>
                <w:color w:val="FF0000"/>
                <w:u w:val="single"/>
                <w:lang w:eastAsia="ja-JP"/>
              </w:rPr>
              <w:t xml:space="preserve">, </w:t>
            </w:r>
            <w:r>
              <w:rPr>
                <w:rFonts w:ascii="New York" w:hAnsi="New York"/>
                <w:color w:val="FF0000"/>
                <w:u w:val="single"/>
              </w:rPr>
              <w:t>the UE determines a transmission power for the target MCG or for the source MCG as described in</w:t>
            </w:r>
            <w:r>
              <w:rPr>
                <w:rFonts w:hint="eastAsia" w:ascii="New York" w:hAnsi="New York"/>
                <w:color w:val="FF0000"/>
                <w:u w:val="single"/>
                <w:lang w:eastAsia="zh-CN"/>
              </w:rPr>
              <w:t xml:space="preserve"> this </w:t>
            </w:r>
            <w:r>
              <w:rPr>
                <w:rFonts w:ascii="New York" w:hAnsi="New York"/>
                <w:color w:val="FF0000"/>
                <w:u w:val="single"/>
                <w:lang w:eastAsia="zh-CN"/>
              </w:rPr>
              <w:t>subclause</w:t>
            </w:r>
            <w:r>
              <w:rPr>
                <w:rFonts w:ascii="New York" w:hAnsi="New York"/>
                <w:color w:val="FF0000"/>
                <w:u w:val="single"/>
              </w:rPr>
              <w:t xml:space="preserve"> for higher layer parameter </w:t>
            </w:r>
            <w:r>
              <w:rPr>
                <w:rFonts w:ascii="New York" w:hAnsi="New York"/>
                <w:bCs/>
                <w:i/>
                <w:color w:val="FF0000"/>
                <w:u w:val="single"/>
              </w:rPr>
              <w:t>powerControlMode</w:t>
            </w:r>
            <w:r>
              <w:rPr>
                <w:rFonts w:ascii="New York" w:hAnsi="New York"/>
                <w:i/>
                <w:color w:val="FF0000"/>
                <w:u w:val="single"/>
              </w:rPr>
              <w:t xml:space="preserve"> </w:t>
            </w:r>
            <w:r>
              <w:rPr>
                <w:rFonts w:ascii="New York" w:hAnsi="New York"/>
                <w:color w:val="FF0000"/>
                <w:u w:val="single"/>
              </w:rPr>
              <w:t>indicat</w:t>
            </w:r>
            <w:r>
              <w:rPr>
                <w:rFonts w:hint="eastAsia" w:ascii="New York" w:hAnsi="New York"/>
                <w:color w:val="FF0000"/>
                <w:u w:val="single"/>
                <w:lang w:eastAsia="zh-CN"/>
              </w:rPr>
              <w:t>ing</w:t>
            </w:r>
            <w:r>
              <w:rPr>
                <w:rFonts w:ascii="New York" w:hAnsi="New York"/>
                <w:color w:val="FF0000"/>
                <w:u w:val="single"/>
              </w:rPr>
              <w:t xml:space="preserve"> dual connectivity power control mode 1 by considering the target MCG as the MCG and the source MCG as the SCG.</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ascii="New York" w:hAnsi="New York"/>
                <w:color w:val="FF0000"/>
                <w:u w:val="single"/>
              </w:rPr>
              <w:t xml:space="preserve">If the </w:t>
            </w:r>
            <w:r>
              <w:rPr>
                <w:rFonts w:hint="eastAsia" w:ascii="New York" w:hAnsi="New York"/>
                <w:color w:val="FF0000"/>
                <w:u w:val="single"/>
                <w:lang w:eastAsia="zh-CN"/>
              </w:rPr>
              <w:t xml:space="preserve">higher layer parameter </w:t>
            </w:r>
            <w:r>
              <w:rPr>
                <w:rFonts w:ascii="New York" w:hAnsi="New York"/>
                <w:i/>
                <w:color w:val="FF0000"/>
                <w:u w:val="single"/>
              </w:rPr>
              <w:t>powerControlMode</w:t>
            </w:r>
            <w:r>
              <w:rPr>
                <w:rFonts w:hint="eastAsia" w:ascii="New York" w:hAnsi="New York"/>
                <w:i/>
                <w:color w:val="FF0000"/>
                <w:u w:val="single"/>
                <w:lang w:eastAsia="zh-CN"/>
              </w:rPr>
              <w:t>-DAPS</w:t>
            </w:r>
            <w:r>
              <w:rPr>
                <w:rFonts w:hint="eastAsia" w:ascii="New York" w:hAnsi="New York"/>
                <w:iCs/>
                <w:color w:val="FF0000"/>
                <w:u w:val="single"/>
                <w:lang w:eastAsia="zh-CN"/>
              </w:rPr>
              <w:t xml:space="preserve"> does not </w:t>
            </w:r>
            <w:r>
              <w:rPr>
                <w:rFonts w:ascii="New York" w:hAnsi="New York"/>
                <w:color w:val="FF0000"/>
                <w:u w:val="single"/>
              </w:rPr>
              <w:t xml:space="preserve">indicate dual connectivity power control mode </w:t>
            </w:r>
            <w:r>
              <w:rPr>
                <w:rFonts w:hint="eastAsia" w:ascii="New York" w:hAnsi="New York"/>
                <w:color w:val="FF0000"/>
                <w:u w:val="single"/>
                <w:lang w:eastAsia="zh-CN"/>
              </w:rPr>
              <w:t>1</w:t>
            </w:r>
            <w:r>
              <w:rPr>
                <w:rFonts w:ascii="New York" w:hAnsi="New York"/>
                <w:color w:val="FF0000"/>
                <w:u w:val="single"/>
                <w:lang w:eastAsia="ja-JP"/>
              </w:rPr>
              <w:t xml:space="preserve">, </w:t>
            </w:r>
            <w:r>
              <w:rPr>
                <w:rFonts w:ascii="New York" w:hAnsi="New York"/>
                <w:color w:val="FF0000"/>
                <w:u w:val="single"/>
              </w:rPr>
              <w:t xml:space="preserve">the UE determines a transmission power for the target MCG or for the source SCG as described in </w:t>
            </w:r>
            <w:r>
              <w:rPr>
                <w:rFonts w:hint="eastAsia" w:ascii="New York" w:hAnsi="New York"/>
                <w:color w:val="FF0000"/>
                <w:u w:val="single"/>
                <w:lang w:eastAsia="zh-CN"/>
              </w:rPr>
              <w:t>this s</w:t>
            </w:r>
            <w:r>
              <w:rPr>
                <w:rFonts w:ascii="New York" w:hAnsi="New York"/>
                <w:color w:val="FF0000"/>
                <w:u w:val="single"/>
                <w:lang w:eastAsia="zh-CN"/>
              </w:rPr>
              <w:t>ubclause</w:t>
            </w:r>
            <w:r>
              <w:rPr>
                <w:rFonts w:ascii="New York" w:hAnsi="New York"/>
                <w:color w:val="FF0000"/>
                <w:u w:val="single"/>
              </w:rPr>
              <w:t xml:space="preserve"> for higher layer parameter </w:t>
            </w:r>
            <w:r>
              <w:rPr>
                <w:rFonts w:ascii="New York" w:hAnsi="New York"/>
                <w:bCs/>
                <w:i/>
                <w:color w:val="FF0000"/>
                <w:u w:val="single"/>
              </w:rPr>
              <w:t>powerControlMode</w:t>
            </w:r>
            <w:r>
              <w:rPr>
                <w:rFonts w:ascii="New York" w:hAnsi="New York"/>
                <w:i/>
                <w:color w:val="FF0000"/>
                <w:u w:val="single"/>
              </w:rPr>
              <w:t xml:space="preserve"> </w:t>
            </w:r>
            <w:r>
              <w:rPr>
                <w:rFonts w:hint="eastAsia" w:ascii="New York" w:hAnsi="New York"/>
                <w:iCs/>
                <w:color w:val="FF0000"/>
                <w:u w:val="single"/>
                <w:lang w:eastAsia="zh-CN"/>
              </w:rPr>
              <w:t xml:space="preserve">not </w:t>
            </w:r>
            <w:r>
              <w:rPr>
                <w:rFonts w:ascii="New York" w:hAnsi="New York"/>
                <w:color w:val="FF0000"/>
                <w:u w:val="single"/>
              </w:rPr>
              <w:t>indicat</w:t>
            </w:r>
            <w:r>
              <w:rPr>
                <w:rFonts w:hint="eastAsia" w:ascii="New York" w:hAnsi="New York"/>
                <w:color w:val="FF0000"/>
                <w:u w:val="single"/>
                <w:lang w:eastAsia="zh-CN"/>
              </w:rPr>
              <w:t>ing</w:t>
            </w:r>
            <w:r>
              <w:rPr>
                <w:rFonts w:ascii="New York" w:hAnsi="New York"/>
                <w:color w:val="FF0000"/>
                <w:u w:val="single"/>
              </w:rPr>
              <w:t xml:space="preserve"> dual connectivity power control mode 1 by considering the target MCG as the MCG and the source MCG as the SCG</w:t>
            </w:r>
            <w:r>
              <w:rPr>
                <w:rFonts w:hint="eastAsia" w:ascii="New York" w:hAnsi="New York"/>
                <w:color w:val="FF0000"/>
                <w:u w:val="single"/>
                <w:lang w:eastAsia="zh-CN"/>
              </w:rPr>
              <w:t>.</w:t>
            </w:r>
          </w:p>
          <w:p>
            <w:pPr>
              <w:spacing w:before="120" w:line="280" w:lineRule="atLeast"/>
              <w:rPr>
                <w:rFonts w:ascii="New York" w:hAnsi="New York"/>
                <w:color w:val="FF0000"/>
                <w:sz w:val="21"/>
                <w:szCs w:val="22"/>
                <w:u w:val="single"/>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rPr>
          <w:rFonts w:cs="Times"/>
          <w:bCs/>
          <w:iCs/>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proposals.</w:t>
      </w:r>
    </w:p>
    <w:p>
      <w:pPr>
        <w:rPr>
          <w:rFonts w:cs="Times"/>
          <w:bCs/>
          <w:i/>
          <w:lang w:eastAsia="zh-CN"/>
        </w:rPr>
      </w:pPr>
      <w:r>
        <w:rPr>
          <w:rFonts w:hint="eastAsia" w:cs="Times"/>
          <w:b/>
          <w:i/>
          <w:lang w:eastAsia="zh-CN"/>
        </w:rPr>
        <w:t>Proposal 1:</w:t>
      </w:r>
      <w:r>
        <w:rPr>
          <w:rFonts w:hint="eastAsia" w:cs="Times"/>
          <w:bCs/>
          <w:i/>
          <w:lang w:eastAsia="zh-CN"/>
        </w:rPr>
        <w:t xml:space="preserve"> Power sharing schemes in LTE DC can be reused for UL transmission during LTE inter-frequency DAPS handover.</w:t>
      </w:r>
    </w:p>
    <w:p>
      <w:pPr>
        <w:rPr>
          <w:rFonts w:cs="Times"/>
          <w:bCs/>
          <w:i/>
          <w:lang w:eastAsia="zh-CN"/>
        </w:rPr>
      </w:pPr>
      <w:r>
        <w:rPr>
          <w:rFonts w:hint="eastAsia" w:cs="Times"/>
          <w:b/>
          <w:i/>
          <w:lang w:eastAsia="zh-CN"/>
        </w:rPr>
        <w:t>Proposal 2:</w:t>
      </w:r>
      <w:r>
        <w:rPr>
          <w:rFonts w:hint="eastAsia" w:cs="Times"/>
          <w:bCs/>
          <w:i/>
          <w:lang w:eastAsia="zh-CN"/>
        </w:rPr>
        <w:t xml:space="preserve"> Transmission to the source cell and the target cell in a TDM manner is used for LTE intra-frequency DAPS handover and power sharing scheme is not needed.</w:t>
      </w:r>
    </w:p>
    <w:p>
      <w:pPr>
        <w:rPr>
          <w:rFonts w:cs="Times"/>
          <w:bCs/>
          <w:i/>
          <w:lang w:eastAsia="zh-CN"/>
        </w:rPr>
      </w:pPr>
      <w:r>
        <w:rPr>
          <w:rFonts w:hint="eastAsia" w:cs="Times"/>
          <w:b/>
          <w:i/>
          <w:lang w:eastAsia="zh-CN"/>
        </w:rPr>
        <w:t>Proposal 3:</w:t>
      </w:r>
      <w:r>
        <w:rPr>
          <w:rFonts w:hint="eastAsia" w:cs="Times"/>
          <w:bCs/>
          <w:i/>
          <w:lang w:eastAsia="zh-CN"/>
        </w:rPr>
        <w:t xml:space="preserve"> </w:t>
      </w:r>
      <w:r>
        <w:rPr>
          <w:rFonts w:hint="eastAsia"/>
          <w:i/>
          <w:lang w:eastAsia="zh-CN"/>
        </w:rPr>
        <w:t>Adopt the following text proposal.</w:t>
      </w:r>
    </w:p>
    <w:p>
      <w:pPr>
        <w:rPr>
          <w:lang w:eastAsia="zh-CN"/>
        </w:rPr>
      </w:pPr>
      <w:r>
        <w:rPr>
          <w:rFonts w:hint="eastAsia"/>
          <w:szCs w:val="21"/>
          <w:lang w:eastAsia="zh-CN"/>
        </w:rPr>
        <w:t>---------------------------------------------------</w:t>
      </w:r>
      <w:r>
        <w:rPr>
          <w:rFonts w:hint="eastAsia"/>
          <w:b/>
          <w:bCs/>
          <w:szCs w:val="21"/>
          <w:lang w:eastAsia="zh-CN"/>
        </w:rPr>
        <w:t>Text proposal for TS36.213</w:t>
      </w:r>
      <w:r>
        <w:rPr>
          <w:rFonts w:hint="eastAsia"/>
          <w:szCs w:val="21"/>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4"/>
              <w:numPr>
                <w:ilvl w:val="2"/>
                <w:numId w:val="0"/>
              </w:numPr>
              <w:spacing w:line="280" w:lineRule="atLeast"/>
              <w:jc w:val="both"/>
              <w:outlineLvl w:val="2"/>
              <w:rPr>
                <w:sz w:val="28"/>
                <w:szCs w:val="28"/>
              </w:rPr>
            </w:pPr>
            <w:r>
              <w:rPr>
                <w:rFonts w:hint="eastAsia"/>
                <w:sz w:val="28"/>
                <w:szCs w:val="28"/>
              </w:rPr>
              <w:t>5.1.</w:t>
            </w:r>
            <w:r>
              <w:rPr>
                <w:sz w:val="28"/>
                <w:szCs w:val="28"/>
              </w:rPr>
              <w:t>4</w:t>
            </w:r>
            <w:r>
              <w:rPr>
                <w:rFonts w:hint="eastAsia"/>
                <w:sz w:val="28"/>
                <w:szCs w:val="28"/>
              </w:rPr>
              <w:tab/>
            </w:r>
            <w:r>
              <w:rPr>
                <w:sz w:val="28"/>
                <w:szCs w:val="28"/>
              </w:rPr>
              <w:t>Power allocation for EUTRA dual connectivity</w:t>
            </w:r>
          </w:p>
          <w:p>
            <w:pPr>
              <w:spacing w:before="120" w:line="280" w:lineRule="atLeast"/>
              <w:rPr>
                <w:rFonts w:ascii="New York" w:hAnsi="New York" w:cs="Times"/>
                <w:bCs/>
                <w:iCs/>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rPr>
            </w:pPr>
            <w:r>
              <w:rPr>
                <w:rFonts w:ascii="New York" w:hAnsi="New York"/>
              </w:rPr>
              <w:t xml:space="preserve">If a UE is configured with multiple cell groups, the UE is not expected to be configured </w:t>
            </w:r>
            <w:r>
              <w:rPr>
                <w:rFonts w:hint="eastAsia" w:ascii="New York" w:hAnsi="New York"/>
                <w:lang w:eastAsia="zh-CN"/>
              </w:rPr>
              <w:t xml:space="preserve">with SRS trigger type </w:t>
            </w:r>
            <w:r>
              <w:rPr>
                <w:rFonts w:ascii="New York" w:hAnsi="New York"/>
                <w:lang w:eastAsia="zh-CN"/>
              </w:rPr>
              <w:t>2, and</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UE supports synchronous dual connectivity but does not support asynchronous dual connectivity, or if the UE supports both synchronous dual connectivity and asynchronous dual connectivity and if the higher layer parameter </w:t>
            </w:r>
            <w:r>
              <w:rPr>
                <w:rFonts w:ascii="New York" w:hAnsi="New York"/>
                <w:i/>
              </w:rPr>
              <w:t xml:space="preserve">powerControlMode </w:t>
            </w:r>
            <w:r>
              <w:rPr>
                <w:rFonts w:ascii="New York" w:hAnsi="New York"/>
              </w:rPr>
              <w:t>indicates dual connectivity power control mode 1</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w:t>
            </w:r>
            <w:r>
              <w:rPr>
                <w:rFonts w:ascii="New York" w:hAnsi="New York"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pPr>
              <w:pStyle w:val="89"/>
              <w:spacing w:before="120" w:line="280" w:lineRule="atLeast"/>
              <w:rPr>
                <w:rFonts w:ascii="New York" w:hAnsi="New York"/>
              </w:rPr>
            </w:pPr>
            <w:r>
              <w:rPr>
                <w:rFonts w:ascii="New York" w:hAnsi="New York"/>
              </w:rPr>
              <w:t>-</w:t>
            </w:r>
            <w:r>
              <w:rPr>
                <w:rFonts w:ascii="New York" w:hAnsi="New York"/>
              </w:rPr>
              <w:tab/>
            </w:r>
            <w:r>
              <w:rPr>
                <w:rFonts w:ascii="New York" w:hAnsi="New York"/>
              </w:rPr>
              <w:t>The UE shall use the procedures described in sub clause 5.1.4.1.</w:t>
            </w:r>
          </w:p>
          <w:p>
            <w:pPr>
              <w:pStyle w:val="89"/>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PRACH transmission of the UE on the Pcell starting in subframe </w:t>
            </w:r>
            <w:r>
              <w:rPr>
                <w:rFonts w:ascii="New York" w:hAnsi="New York"/>
                <w:position w:val="-6"/>
                <w:lang w:eastAsia="zh-CN"/>
              </w:rPr>
              <w:drawing>
                <wp:inline distT="0" distB="0" distL="0" distR="0">
                  <wp:extent cx="142875" cy="180975"/>
                  <wp:effectExtent l="0" t="0" r="9525" b="0"/>
                  <wp:docPr id="2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overlaps in time domain with another PRACH transmission of the UE starting in subframe </w:t>
            </w:r>
            <w:r>
              <w:rPr>
                <w:rFonts w:ascii="New York" w:hAnsi="New York"/>
                <w:position w:val="-6"/>
                <w:lang w:eastAsia="zh-CN"/>
              </w:rPr>
              <w:drawing>
                <wp:inline distT="0" distB="0" distL="0" distR="0">
                  <wp:extent cx="171450" cy="180975"/>
                  <wp:effectExtent l="0" t="0" r="11430" b="0"/>
                  <wp:docPr id="2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4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and if subframe </w:t>
            </w:r>
            <w:r>
              <w:rPr>
                <w:rFonts w:ascii="New York" w:hAnsi="New York"/>
                <w:position w:val="-6"/>
                <w:lang w:eastAsia="zh-CN"/>
              </w:rPr>
              <w:drawing>
                <wp:inline distT="0" distB="0" distL="0" distR="0">
                  <wp:extent cx="142875" cy="180975"/>
                  <wp:effectExtent l="0" t="0" r="9525" b="0"/>
                  <wp:docPr id="2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4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 and subframe </w:t>
            </w:r>
            <w:r>
              <w:rPr>
                <w:rFonts w:ascii="New York" w:hAnsi="New York"/>
                <w:position w:val="-6"/>
                <w:lang w:eastAsia="zh-CN"/>
              </w:rPr>
              <w:drawing>
                <wp:inline distT="0" distB="0" distL="0" distR="0">
                  <wp:extent cx="171450" cy="180975"/>
                  <wp:effectExtent l="0" t="0" r="11430" b="0"/>
                  <wp:docPr id="2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overlap in time with more than one symbol, and if the total power of both the PRACH transmissions would exceed </w:t>
            </w:r>
            <w:r>
              <w:rPr>
                <w:rFonts w:ascii="New York" w:hAnsi="New York"/>
                <w:position w:val="-12"/>
                <w:lang w:eastAsia="zh-CN"/>
              </w:rPr>
              <w:drawing>
                <wp:inline distT="0" distB="0" distL="0" distR="0">
                  <wp:extent cx="790575" cy="257175"/>
                  <wp:effectExtent l="0" t="0" r="1905" b="0"/>
                  <wp:docPr id="2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the UE shall transmit the PRACH on the Pcell using the preamble transmission power </w:t>
            </w:r>
            <w:r>
              <w:rPr>
                <w:rFonts w:ascii="New York" w:hAnsi="New York"/>
                <w:position w:val="-12"/>
                <w:lang w:eastAsia="zh-CN"/>
              </w:rPr>
              <w:drawing>
                <wp:inline distT="0" distB="0" distL="0" distR="0">
                  <wp:extent cx="419100" cy="228600"/>
                  <wp:effectExtent l="0" t="0" r="7620" b="0"/>
                  <wp:docPr id="2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9100" cy="228600"/>
                          </a:xfrm>
                          <a:prstGeom prst="rect">
                            <a:avLst/>
                          </a:prstGeom>
                          <a:noFill/>
                          <a:ln>
                            <a:noFill/>
                          </a:ln>
                        </pic:spPr>
                      </pic:pic>
                    </a:graphicData>
                  </a:graphic>
                </wp:inline>
              </w:drawing>
            </w:r>
            <w:r>
              <w:rPr>
                <w:rFonts w:ascii="New York" w:hAnsi="New York"/>
              </w:rPr>
              <w:t xml:space="preserve">described in Subclause 6.1. The UE may drop or adjust the power of the PRACH transmission in subframe </w:t>
            </w:r>
            <w:r>
              <w:rPr>
                <w:rFonts w:ascii="New York" w:hAnsi="New York"/>
                <w:position w:val="-6"/>
                <w:lang w:eastAsia="zh-CN"/>
              </w:rPr>
              <w:drawing>
                <wp:inline distT="0" distB="0" distL="0" distR="0">
                  <wp:extent cx="171450" cy="180975"/>
                  <wp:effectExtent l="0" t="0" r="11430" b="0"/>
                  <wp:docPr id="2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such that the total power does not exceed </w:t>
            </w:r>
            <w:r>
              <w:rPr>
                <w:rFonts w:ascii="New York" w:hAnsi="New York"/>
                <w:position w:val="-12"/>
                <w:lang w:eastAsia="zh-CN"/>
              </w:rPr>
              <w:drawing>
                <wp:inline distT="0" distB="0" distL="0" distR="0">
                  <wp:extent cx="790575" cy="257175"/>
                  <wp:effectExtent l="0" t="0" r="1905" b="0"/>
                  <wp:docPr id="3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where </w:t>
            </w:r>
            <w:r>
              <w:rPr>
                <w:rFonts w:ascii="New York" w:hAnsi="New York"/>
                <w:position w:val="-12"/>
                <w:lang w:eastAsia="zh-CN"/>
              </w:rPr>
              <w:drawing>
                <wp:inline distT="0" distB="0" distL="0" distR="0">
                  <wp:extent cx="790575" cy="257175"/>
                  <wp:effectExtent l="0" t="0" r="1905" b="0"/>
                  <wp:docPr id="3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is the linear value configured transmitted power for Dual Connectivity for the subframe pair </w:t>
            </w:r>
            <w:r>
              <w:rPr>
                <w:rFonts w:ascii="New York" w:hAnsi="New York"/>
                <w:position w:val="-10"/>
                <w:lang w:eastAsia="zh-CN"/>
              </w:rPr>
              <w:drawing>
                <wp:inline distT="0" distB="0" distL="0" distR="0">
                  <wp:extent cx="419100" cy="209550"/>
                  <wp:effectExtent l="0" t="0" r="7620" b="3810"/>
                  <wp:docPr id="3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4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r>
              <w:rPr>
                <w:rFonts w:ascii="New York" w:hAnsi="New York"/>
              </w:rPr>
              <w:t>as described in [6]. If the UE drops the PRACH transmission, it sends power ramping suspension indicator to the higher layers. If the UE adjusts the power of PRACH transmission, it may send power ramping suspension indicator to the higher layers.</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the UE supports both synchronous dual connectivity and asynchronous dual connectivity and if the higher layer parameter </w:t>
            </w:r>
            <w:r>
              <w:rPr>
                <w:rFonts w:ascii="New York" w:hAnsi="New York"/>
                <w:bCs/>
                <w:i/>
              </w:rPr>
              <w:t>powerControlMode</w:t>
            </w:r>
            <w:r>
              <w:rPr>
                <w:rFonts w:ascii="New York" w:hAnsi="New York"/>
                <w:i/>
              </w:rPr>
              <w:t xml:space="preserve"> </w:t>
            </w:r>
            <w:r>
              <w:rPr>
                <w:rFonts w:ascii="New York" w:hAnsi="New York"/>
              </w:rPr>
              <w:t>does not indicate dual connectivity power control mode 1</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The UE shall use the procedures described in sub clause 5.1.4.2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PRACH transmission on the Pcell in subframe </w:t>
            </w:r>
            <w:r>
              <w:rPr>
                <w:rFonts w:ascii="New York" w:hAnsi="New York"/>
                <w:position w:val="-6"/>
                <w:lang w:eastAsia="zh-CN"/>
              </w:rPr>
              <w:drawing>
                <wp:inline distT="0" distB="0" distL="0" distR="0">
                  <wp:extent cx="142875" cy="180975"/>
                  <wp:effectExtent l="0" t="0" r="9525" b="0"/>
                  <wp:docPr id="3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4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overlaps in time another PRACH transmission in subframe </w:t>
            </w:r>
            <w:r>
              <w:rPr>
                <w:rFonts w:ascii="New York" w:hAnsi="New York"/>
                <w:position w:val="-6"/>
                <w:lang w:eastAsia="zh-CN"/>
              </w:rPr>
              <w:drawing>
                <wp:inline distT="0" distB="0" distL="0" distR="0">
                  <wp:extent cx="171450" cy="180975"/>
                  <wp:effectExtent l="0" t="0" r="11430" b="0"/>
                  <wp:docPr id="3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of SCG, and if the time difference between the start of the two PRACH transmissions is less than </w:t>
            </w:r>
            <w:r>
              <w:rPr>
                <w:rFonts w:ascii="New York" w:hAnsi="New York"/>
                <w:position w:val="-12"/>
                <w:lang w:eastAsia="zh-CN"/>
              </w:rPr>
              <w:drawing>
                <wp:inline distT="0" distB="0" distL="0" distR="0">
                  <wp:extent cx="609600" cy="228600"/>
                  <wp:effectExtent l="0" t="0" r="0" b="0"/>
                  <wp:docPr id="3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ascii="New York" w:hAnsi="New York"/>
              </w:rPr>
              <w:t xml:space="preserve">, and if the transmission timing of the PRACH on the Pcell (according to Subclause 6.1.1) is such that the UE is ready to transmit the PRACH on Pcell at least one subframe before subframe </w:t>
            </w:r>
            <w:r>
              <w:rPr>
                <w:rFonts w:ascii="New York" w:hAnsi="New York"/>
                <w:position w:val="-6"/>
                <w:lang w:eastAsia="zh-CN"/>
              </w:rPr>
              <w:drawing>
                <wp:inline distT="0" distB="0" distL="0" distR="0">
                  <wp:extent cx="142875" cy="180975"/>
                  <wp:effectExtent l="0" t="0" r="9525" b="0"/>
                  <wp:docPr id="3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4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80975"/>
                          </a:xfrm>
                          <a:prstGeom prst="rect">
                            <a:avLst/>
                          </a:prstGeom>
                          <a:noFill/>
                          <a:ln>
                            <a:noFill/>
                          </a:ln>
                        </pic:spPr>
                      </pic:pic>
                    </a:graphicData>
                  </a:graphic>
                </wp:inline>
              </w:drawing>
            </w:r>
            <w:r>
              <w:rPr>
                <w:rFonts w:ascii="New York" w:hAnsi="New York"/>
              </w:rPr>
              <w:t xml:space="preserve">of MCG, and if the total power of both the PRACH transmissions exceeds </w:t>
            </w:r>
            <w:r>
              <w:rPr>
                <w:rFonts w:ascii="New York" w:hAnsi="New York"/>
                <w:position w:val="-12"/>
                <w:lang w:eastAsia="zh-CN"/>
              </w:rPr>
              <w:drawing>
                <wp:inline distT="0" distB="0" distL="0" distR="0">
                  <wp:extent cx="790575" cy="257175"/>
                  <wp:effectExtent l="0" t="0" r="1905" b="0"/>
                  <wp:docPr id="3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the UE shall transmit the PRACH on the Pcell using the preamble transmission power P</w:t>
            </w:r>
            <w:r>
              <w:rPr>
                <w:rFonts w:ascii="New York" w:hAnsi="New York"/>
                <w:vertAlign w:val="subscript"/>
              </w:rPr>
              <w:t>PRACH</w:t>
            </w:r>
            <w:r>
              <w:rPr>
                <w:rFonts w:ascii="New York" w:hAnsi="New York"/>
              </w:rPr>
              <w:t xml:space="preserve"> described in Subclause 6.1. The UE may drop or adjust the power of the PRACH transmission in subframe </w:t>
            </w:r>
            <w:r>
              <w:rPr>
                <w:rFonts w:ascii="New York" w:hAnsi="New York"/>
                <w:position w:val="-6"/>
                <w:lang w:eastAsia="zh-CN"/>
              </w:rPr>
              <w:drawing>
                <wp:inline distT="0" distB="0" distL="0" distR="0">
                  <wp:extent cx="171450" cy="180975"/>
                  <wp:effectExtent l="0" t="0" r="11430" b="0"/>
                  <wp:docPr id="3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r>
              <w:rPr>
                <w:rFonts w:ascii="New York" w:hAnsi="New York"/>
              </w:rPr>
              <w:t xml:space="preserve"> of SCG such that the total power does not exceed </w:t>
            </w:r>
            <w:r>
              <w:rPr>
                <w:rFonts w:ascii="New York" w:hAnsi="New York"/>
                <w:position w:val="-12"/>
                <w:lang w:eastAsia="zh-CN"/>
              </w:rPr>
              <w:drawing>
                <wp:inline distT="0" distB="0" distL="0" distR="0">
                  <wp:extent cx="790575" cy="257175"/>
                  <wp:effectExtent l="0" t="0" r="1905" b="0"/>
                  <wp:docPr id="3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4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 where </w:t>
            </w:r>
            <w:r>
              <w:rPr>
                <w:rFonts w:ascii="New York" w:hAnsi="New York"/>
                <w:position w:val="-12"/>
                <w:lang w:eastAsia="zh-CN"/>
              </w:rPr>
              <w:drawing>
                <wp:inline distT="0" distB="0" distL="0" distR="0">
                  <wp:extent cx="790575" cy="257175"/>
                  <wp:effectExtent l="0" t="0" r="1905" b="0"/>
                  <wp:docPr id="4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0575" cy="257175"/>
                          </a:xfrm>
                          <a:prstGeom prst="rect">
                            <a:avLst/>
                          </a:prstGeom>
                          <a:noFill/>
                          <a:ln>
                            <a:noFill/>
                          </a:ln>
                        </pic:spPr>
                      </pic:pic>
                    </a:graphicData>
                  </a:graphic>
                </wp:inline>
              </w:drawing>
            </w:r>
            <w:r>
              <w:rPr>
                <w:rFonts w:ascii="New York" w:hAnsi="New York"/>
              </w:rPr>
              <w:t xml:space="preserve">is the linear value configured transmitted power for Dual Connectivity for the subframe pair </w:t>
            </w:r>
            <w:r>
              <w:rPr>
                <w:rFonts w:ascii="New York" w:hAnsi="New York"/>
                <w:position w:val="-10"/>
                <w:lang w:eastAsia="zh-CN"/>
              </w:rPr>
              <w:drawing>
                <wp:inline distT="0" distB="0" distL="0" distR="0">
                  <wp:extent cx="419100" cy="209550"/>
                  <wp:effectExtent l="0" t="0" r="7620" b="3810"/>
                  <wp:docPr id="4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r>
              <w:rPr>
                <w:rFonts w:ascii="New York" w:hAnsi="New York"/>
              </w:rPr>
              <w:t>as described in [6]. If the UE drops the PRACH transmissions, it sends power ramping suspension indicator to the higher layers. If the UE adjusts the power of PRACH transmission, it may send power ramping suspension indicator to the higher layers.</w:t>
            </w:r>
          </w:p>
          <w:p>
            <w:pPr>
              <w:spacing w:before="120" w:line="280" w:lineRule="atLeast"/>
              <w:rPr>
                <w:rFonts w:ascii="New York" w:hAnsi="New York"/>
                <w:color w:val="FF0000"/>
                <w:u w:val="single"/>
                <w:lang w:eastAsia="zh-CN"/>
              </w:rPr>
            </w:pPr>
            <w:r>
              <w:rPr>
                <w:rFonts w:ascii="New York" w:hAnsi="New York"/>
                <w:color w:val="FF0000"/>
                <w:u w:val="single"/>
              </w:rPr>
              <w:t xml:space="preserve">If a UE indicates a capability for dual active protocol stack based handover (DAPS HO), the UE can be provided with a source MCG and a target MCG. If a UE is configured with a </w:t>
            </w:r>
            <w:r>
              <w:rPr>
                <w:rFonts w:hint="eastAsia" w:ascii="New York" w:hAnsi="New York"/>
                <w:color w:val="FF0000"/>
                <w:u w:val="single"/>
                <w:lang w:eastAsia="zh-CN"/>
              </w:rPr>
              <w:t xml:space="preserve">source </w:t>
            </w:r>
            <w:r>
              <w:rPr>
                <w:rFonts w:ascii="New York" w:hAnsi="New York"/>
                <w:color w:val="FF0000"/>
                <w:u w:val="single"/>
              </w:rPr>
              <w:t xml:space="preserve">MCG and a </w:t>
            </w:r>
            <w:r>
              <w:rPr>
                <w:rFonts w:hint="eastAsia" w:ascii="New York" w:hAnsi="New York"/>
                <w:color w:val="FF0000"/>
                <w:u w:val="single"/>
                <w:lang w:eastAsia="zh-CN"/>
              </w:rPr>
              <w:t xml:space="preserve">target </w:t>
            </w:r>
            <w:r>
              <w:rPr>
                <w:rFonts w:ascii="New York" w:hAnsi="New York"/>
                <w:color w:val="FF0000"/>
                <w:u w:val="single"/>
              </w:rPr>
              <w:t>MCG</w:t>
            </w:r>
            <w:r>
              <w:rPr>
                <w:rFonts w:hint="eastAsia" w:ascii="New York" w:hAnsi="New York"/>
                <w:color w:val="FF0000"/>
                <w:u w:val="single"/>
                <w:lang w:eastAsia="zh-CN"/>
              </w:rPr>
              <w:t xml:space="preserve">, the UE is configured with </w:t>
            </w:r>
            <w:r>
              <w:rPr>
                <w:rFonts w:ascii="New York" w:hAnsi="New York"/>
                <w:color w:val="FF0000"/>
                <w:u w:val="single"/>
                <w:lang w:eastAsia="ja-JP"/>
              </w:rPr>
              <w:t xml:space="preserve">an inter-CG power </w:t>
            </w:r>
            <w:r>
              <w:rPr>
                <w:rFonts w:hint="eastAsia" w:ascii="New York" w:hAnsi="New York"/>
                <w:color w:val="FF0000"/>
                <w:u w:val="single"/>
                <w:lang w:eastAsia="zh-CN"/>
              </w:rPr>
              <w:t xml:space="preserve">control </w:t>
            </w:r>
            <w:r>
              <w:rPr>
                <w:rFonts w:ascii="New York" w:hAnsi="New York"/>
                <w:color w:val="FF0000"/>
                <w:u w:val="single"/>
                <w:lang w:eastAsia="ja-JP"/>
              </w:rPr>
              <w:t>mode</w:t>
            </w:r>
            <w:r>
              <w:rPr>
                <w:rFonts w:hint="eastAsia" w:ascii="New York" w:hAnsi="New York"/>
                <w:color w:val="FF0000"/>
                <w:u w:val="single"/>
                <w:lang w:eastAsia="zh-CN"/>
              </w:rPr>
              <w:t xml:space="preserve"> for inter-frequency handover by higher layer parameter </w:t>
            </w:r>
            <w:r>
              <w:rPr>
                <w:rFonts w:ascii="New York" w:hAnsi="New York"/>
                <w:i/>
                <w:color w:val="FF0000"/>
                <w:u w:val="single"/>
              </w:rPr>
              <w:t>powerControlMode</w:t>
            </w:r>
            <w:r>
              <w:rPr>
                <w:rFonts w:hint="eastAsia" w:ascii="New York" w:hAnsi="New York"/>
                <w:i/>
                <w:color w:val="FF0000"/>
                <w:u w:val="single"/>
                <w:lang w:eastAsia="zh-CN"/>
              </w:rPr>
              <w:t>-DAPS</w:t>
            </w:r>
            <w:r>
              <w:rPr>
                <w:rFonts w:ascii="New York" w:hAnsi="New York"/>
                <w:color w:val="FF0000"/>
                <w:u w:val="single"/>
                <w:lang w:eastAsia="ja-JP"/>
              </w:rPr>
              <w:t xml:space="preserve"> </w:t>
            </w:r>
            <w:r>
              <w:rPr>
                <w:rFonts w:hint="eastAsia" w:ascii="New York" w:hAnsi="New York"/>
                <w:color w:val="FF0000"/>
                <w:u w:val="single"/>
                <w:lang w:eastAsia="zh-CN"/>
              </w:rPr>
              <w:t>and a parameter</w:t>
            </w:r>
            <w:r>
              <w:rPr>
                <w:rFonts w:ascii="New York" w:hAnsi="New York"/>
                <w:color w:val="FF0000"/>
                <w:position w:val="-12"/>
                <w:u w:val="single"/>
                <w:lang w:eastAsia="zh-CN"/>
              </w:rPr>
              <w:drawing>
                <wp:inline distT="0" distB="0" distL="0" distR="0">
                  <wp:extent cx="333375" cy="228600"/>
                  <wp:effectExtent l="0" t="0" r="1905" b="0"/>
                  <wp:docPr id="42"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8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3375" cy="228600"/>
                          </a:xfrm>
                          <a:prstGeom prst="rect">
                            <a:avLst/>
                          </a:prstGeom>
                          <a:noFill/>
                          <a:ln>
                            <a:noFill/>
                          </a:ln>
                        </pic:spPr>
                      </pic:pic>
                    </a:graphicData>
                  </a:graphic>
                </wp:inline>
              </w:drawing>
            </w:r>
            <w:r>
              <w:rPr>
                <w:rFonts w:ascii="New York" w:hAnsi="New York"/>
                <w:color w:val="FF0000"/>
                <w:u w:val="single"/>
              </w:rPr>
              <w:t>for determining power allocation</w:t>
            </w:r>
            <w:r>
              <w:rPr>
                <w:rFonts w:hint="eastAsia" w:ascii="New York" w:hAnsi="New York"/>
                <w:color w:val="FF0000"/>
                <w:u w:val="single"/>
                <w:lang w:eastAsia="zh-CN"/>
              </w:rPr>
              <w:t xml:space="preserve"> for target MCG by </w:t>
            </w:r>
            <w:r>
              <w:rPr>
                <w:rFonts w:ascii="New York" w:hAnsi="New York"/>
                <w:color w:val="FF0000"/>
                <w:u w:val="single"/>
              </w:rPr>
              <w:t xml:space="preserve">higher layer parameter </w:t>
            </w:r>
            <w:r>
              <w:rPr>
                <w:rFonts w:ascii="New York" w:hAnsi="New York"/>
                <w:i/>
                <w:iCs/>
                <w:color w:val="FF0000"/>
                <w:u w:val="single"/>
              </w:rPr>
              <w:t>p-</w:t>
            </w:r>
            <w:r>
              <w:rPr>
                <w:rFonts w:hint="eastAsia" w:ascii="New York" w:hAnsi="New York"/>
                <w:i/>
                <w:iCs/>
                <w:color w:val="FF0000"/>
                <w:u w:val="single"/>
                <w:lang w:eastAsia="zh-CN"/>
              </w:rPr>
              <w:t>DAPS-</w:t>
            </w:r>
            <w:r>
              <w:rPr>
                <w:rFonts w:ascii="New York" w:hAnsi="New York"/>
                <w:i/>
                <w:iCs/>
                <w:color w:val="FF0000"/>
                <w:u w:val="single"/>
              </w:rPr>
              <w:t>MeNB</w:t>
            </w:r>
            <w:r>
              <w:rPr>
                <w:rFonts w:hint="eastAsia" w:ascii="New York" w:hAnsi="New York"/>
                <w:color w:val="FF0000"/>
                <w:u w:val="single"/>
                <w:lang w:eastAsia="zh-CN"/>
              </w:rPr>
              <w:t xml:space="preserve"> and a parameter </w:t>
            </w:r>
            <w:r>
              <w:rPr>
                <w:rFonts w:ascii="New York" w:hAnsi="New York"/>
                <w:color w:val="FF0000"/>
                <w:position w:val="-12"/>
                <w:u w:val="single"/>
                <w:lang w:eastAsia="zh-CN"/>
              </w:rPr>
              <w:drawing>
                <wp:inline distT="0" distB="0" distL="0" distR="0">
                  <wp:extent cx="304800" cy="228600"/>
                  <wp:effectExtent l="0" t="0" r="0" b="0"/>
                  <wp:docPr id="43"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8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228600"/>
                          </a:xfrm>
                          <a:prstGeom prst="rect">
                            <a:avLst/>
                          </a:prstGeom>
                          <a:noFill/>
                          <a:ln>
                            <a:noFill/>
                          </a:ln>
                        </pic:spPr>
                      </pic:pic>
                    </a:graphicData>
                  </a:graphic>
                </wp:inline>
              </w:drawing>
            </w:r>
            <w:r>
              <w:rPr>
                <w:rFonts w:hint="eastAsia" w:ascii="New York" w:hAnsi="New York"/>
                <w:color w:val="FF0000"/>
                <w:position w:val="-12"/>
                <w:u w:val="single"/>
                <w:lang w:eastAsia="zh-CN"/>
              </w:rPr>
              <w:t xml:space="preserve"> </w:t>
            </w:r>
            <w:r>
              <w:rPr>
                <w:rFonts w:ascii="New York" w:hAnsi="New York"/>
                <w:color w:val="FF0000"/>
                <w:u w:val="single"/>
              </w:rPr>
              <w:t>for determining power allocation</w:t>
            </w:r>
            <w:r>
              <w:rPr>
                <w:rFonts w:hint="eastAsia" w:ascii="New York" w:hAnsi="New York"/>
                <w:color w:val="FF0000"/>
                <w:u w:val="single"/>
                <w:lang w:eastAsia="zh-CN"/>
              </w:rPr>
              <w:t xml:space="preserve"> for source MCG by </w:t>
            </w:r>
            <w:r>
              <w:rPr>
                <w:rFonts w:ascii="New York" w:hAnsi="New York"/>
                <w:color w:val="FF0000"/>
                <w:u w:val="single"/>
              </w:rPr>
              <w:t xml:space="preserve">higher layer parameter </w:t>
            </w:r>
            <w:r>
              <w:rPr>
                <w:rFonts w:ascii="New York" w:hAnsi="New York"/>
                <w:i/>
                <w:iCs/>
                <w:color w:val="FF0000"/>
                <w:u w:val="single"/>
              </w:rPr>
              <w:t>p</w:t>
            </w:r>
            <w:r>
              <w:rPr>
                <w:rFonts w:hint="eastAsia" w:ascii="New York" w:hAnsi="New York"/>
                <w:i/>
                <w:iCs/>
                <w:color w:val="FF0000"/>
                <w:u w:val="single"/>
                <w:lang w:eastAsia="zh-CN"/>
              </w:rPr>
              <w:t>-DAPS-SeNB</w:t>
            </w:r>
            <w:r>
              <w:rPr>
                <w:rFonts w:hint="eastAsia" w:ascii="New York" w:hAnsi="New York"/>
                <w:color w:val="FF0000"/>
                <w:u w:val="single"/>
                <w:lang w:eastAsia="zh-CN"/>
              </w:rPr>
              <w:t>.</w:t>
            </w:r>
          </w:p>
          <w:p>
            <w:pPr>
              <w:pStyle w:val="87"/>
              <w:spacing w:before="120" w:line="280" w:lineRule="atLeast"/>
              <w:rPr>
                <w:rFonts w:ascii="New York" w:hAnsi="New York"/>
                <w:color w:val="FF0000"/>
                <w:u w:val="single"/>
              </w:rPr>
            </w:pPr>
            <w:r>
              <w:rPr>
                <w:rFonts w:hint="eastAsia" w:ascii="New York" w:hAnsi="New York"/>
                <w:color w:val="FF0000"/>
                <w:u w:val="single"/>
                <w:lang w:eastAsia="zh-CN"/>
              </w:rPr>
              <w:t>-</w:t>
            </w:r>
            <w:r>
              <w:rPr>
                <w:rFonts w:ascii="New York" w:hAnsi="New York"/>
                <w:color w:val="FF0000"/>
                <w:u w:val="single"/>
              </w:rPr>
              <w:tab/>
            </w:r>
            <w:r>
              <w:rPr>
                <w:rFonts w:ascii="New York" w:hAnsi="New York"/>
                <w:color w:val="FF0000"/>
                <w:u w:val="single"/>
              </w:rPr>
              <w:t xml:space="preserve">If the </w:t>
            </w:r>
            <w:r>
              <w:rPr>
                <w:rFonts w:hint="eastAsia" w:ascii="New York" w:hAnsi="New York"/>
                <w:color w:val="FF0000"/>
                <w:u w:val="single"/>
                <w:lang w:eastAsia="zh-CN"/>
              </w:rPr>
              <w:t xml:space="preserve">higher layer parameter </w:t>
            </w:r>
            <w:r>
              <w:rPr>
                <w:rFonts w:ascii="New York" w:hAnsi="New York"/>
                <w:i/>
                <w:color w:val="FF0000"/>
                <w:u w:val="single"/>
              </w:rPr>
              <w:t>powerControlMode</w:t>
            </w:r>
            <w:r>
              <w:rPr>
                <w:rFonts w:hint="eastAsia" w:ascii="New York" w:hAnsi="New York"/>
                <w:i/>
                <w:color w:val="FF0000"/>
                <w:u w:val="single"/>
                <w:lang w:eastAsia="zh-CN"/>
              </w:rPr>
              <w:t xml:space="preserve">-DAPS </w:t>
            </w:r>
            <w:r>
              <w:rPr>
                <w:rFonts w:ascii="New York" w:hAnsi="New York"/>
                <w:color w:val="FF0000"/>
                <w:u w:val="single"/>
              </w:rPr>
              <w:t>indicates dual connectivity power control mode 1</w:t>
            </w:r>
            <w:r>
              <w:rPr>
                <w:rFonts w:ascii="New York" w:hAnsi="New York"/>
                <w:color w:val="FF0000"/>
                <w:u w:val="single"/>
                <w:lang w:eastAsia="ja-JP"/>
              </w:rPr>
              <w:t xml:space="preserve">, </w:t>
            </w:r>
            <w:r>
              <w:rPr>
                <w:rFonts w:ascii="New York" w:hAnsi="New York"/>
                <w:color w:val="FF0000"/>
                <w:u w:val="single"/>
              </w:rPr>
              <w:t>the UE determines a transmission power for the target MCG or for the source MCG as described in</w:t>
            </w:r>
            <w:r>
              <w:rPr>
                <w:rFonts w:hint="eastAsia" w:ascii="New York" w:hAnsi="New York"/>
                <w:color w:val="FF0000"/>
                <w:u w:val="single"/>
                <w:lang w:eastAsia="zh-CN"/>
              </w:rPr>
              <w:t xml:space="preserve"> this </w:t>
            </w:r>
            <w:r>
              <w:rPr>
                <w:rFonts w:ascii="New York" w:hAnsi="New York"/>
                <w:color w:val="FF0000"/>
                <w:u w:val="single"/>
                <w:lang w:eastAsia="zh-CN"/>
              </w:rPr>
              <w:t>subclause</w:t>
            </w:r>
            <w:r>
              <w:rPr>
                <w:rFonts w:ascii="New York" w:hAnsi="New York"/>
                <w:color w:val="FF0000"/>
                <w:u w:val="single"/>
              </w:rPr>
              <w:t xml:space="preserve"> for higher layer parameter </w:t>
            </w:r>
            <w:r>
              <w:rPr>
                <w:rFonts w:ascii="New York" w:hAnsi="New York"/>
                <w:bCs/>
                <w:i/>
                <w:color w:val="FF0000"/>
                <w:u w:val="single"/>
              </w:rPr>
              <w:t>powerControlMode</w:t>
            </w:r>
            <w:r>
              <w:rPr>
                <w:rFonts w:ascii="New York" w:hAnsi="New York"/>
                <w:i/>
                <w:color w:val="FF0000"/>
                <w:u w:val="single"/>
              </w:rPr>
              <w:t xml:space="preserve"> </w:t>
            </w:r>
            <w:r>
              <w:rPr>
                <w:rFonts w:ascii="New York" w:hAnsi="New York"/>
                <w:color w:val="FF0000"/>
                <w:u w:val="single"/>
              </w:rPr>
              <w:t>indicat</w:t>
            </w:r>
            <w:r>
              <w:rPr>
                <w:rFonts w:hint="eastAsia" w:ascii="New York" w:hAnsi="New York"/>
                <w:color w:val="FF0000"/>
                <w:u w:val="single"/>
                <w:lang w:eastAsia="zh-CN"/>
              </w:rPr>
              <w:t>ing</w:t>
            </w:r>
            <w:r>
              <w:rPr>
                <w:rFonts w:ascii="New York" w:hAnsi="New York"/>
                <w:color w:val="FF0000"/>
                <w:u w:val="single"/>
              </w:rPr>
              <w:t xml:space="preserve"> dual connectivity power control mode 1 by considering the target MCG as the MCG and the source MCG as the SCG.</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ascii="New York" w:hAnsi="New York"/>
                <w:color w:val="FF0000"/>
                <w:u w:val="single"/>
              </w:rPr>
              <w:t xml:space="preserve">If the </w:t>
            </w:r>
            <w:r>
              <w:rPr>
                <w:rFonts w:hint="eastAsia" w:ascii="New York" w:hAnsi="New York"/>
                <w:color w:val="FF0000"/>
                <w:u w:val="single"/>
                <w:lang w:eastAsia="zh-CN"/>
              </w:rPr>
              <w:t xml:space="preserve">higher layer parameter </w:t>
            </w:r>
            <w:r>
              <w:rPr>
                <w:rFonts w:ascii="New York" w:hAnsi="New York"/>
                <w:i/>
                <w:color w:val="FF0000"/>
                <w:u w:val="single"/>
              </w:rPr>
              <w:t>powerControlMode</w:t>
            </w:r>
            <w:r>
              <w:rPr>
                <w:rFonts w:hint="eastAsia" w:ascii="New York" w:hAnsi="New York"/>
                <w:i/>
                <w:color w:val="FF0000"/>
                <w:u w:val="single"/>
                <w:lang w:eastAsia="zh-CN"/>
              </w:rPr>
              <w:t>-DAPS</w:t>
            </w:r>
            <w:r>
              <w:rPr>
                <w:rFonts w:hint="eastAsia" w:ascii="New York" w:hAnsi="New York"/>
                <w:iCs/>
                <w:color w:val="FF0000"/>
                <w:u w:val="single"/>
                <w:lang w:eastAsia="zh-CN"/>
              </w:rPr>
              <w:t xml:space="preserve"> does not </w:t>
            </w:r>
            <w:r>
              <w:rPr>
                <w:rFonts w:ascii="New York" w:hAnsi="New York"/>
                <w:color w:val="FF0000"/>
                <w:u w:val="single"/>
              </w:rPr>
              <w:t xml:space="preserve">indicate dual connectivity power control mode </w:t>
            </w:r>
            <w:r>
              <w:rPr>
                <w:rFonts w:hint="eastAsia" w:ascii="New York" w:hAnsi="New York"/>
                <w:color w:val="FF0000"/>
                <w:u w:val="single"/>
                <w:lang w:eastAsia="zh-CN"/>
              </w:rPr>
              <w:t>1</w:t>
            </w:r>
            <w:r>
              <w:rPr>
                <w:rFonts w:ascii="New York" w:hAnsi="New York"/>
                <w:color w:val="FF0000"/>
                <w:u w:val="single"/>
                <w:lang w:eastAsia="ja-JP"/>
              </w:rPr>
              <w:t xml:space="preserve">, </w:t>
            </w:r>
            <w:r>
              <w:rPr>
                <w:rFonts w:ascii="New York" w:hAnsi="New York"/>
                <w:color w:val="FF0000"/>
                <w:u w:val="single"/>
              </w:rPr>
              <w:t xml:space="preserve">the UE determines a transmission power for the target MCG or for the source SCG as described in </w:t>
            </w:r>
            <w:r>
              <w:rPr>
                <w:rFonts w:hint="eastAsia" w:ascii="New York" w:hAnsi="New York"/>
                <w:color w:val="FF0000"/>
                <w:u w:val="single"/>
                <w:lang w:eastAsia="zh-CN"/>
              </w:rPr>
              <w:t>this s</w:t>
            </w:r>
            <w:r>
              <w:rPr>
                <w:rFonts w:ascii="New York" w:hAnsi="New York"/>
                <w:color w:val="FF0000"/>
                <w:u w:val="single"/>
                <w:lang w:eastAsia="zh-CN"/>
              </w:rPr>
              <w:t>ubclause</w:t>
            </w:r>
            <w:r>
              <w:rPr>
                <w:rFonts w:ascii="New York" w:hAnsi="New York"/>
                <w:color w:val="FF0000"/>
                <w:u w:val="single"/>
              </w:rPr>
              <w:t xml:space="preserve"> for higher layer parameter </w:t>
            </w:r>
            <w:r>
              <w:rPr>
                <w:rFonts w:ascii="New York" w:hAnsi="New York"/>
                <w:bCs/>
                <w:i/>
                <w:color w:val="FF0000"/>
                <w:u w:val="single"/>
              </w:rPr>
              <w:t>powerControlMode</w:t>
            </w:r>
            <w:r>
              <w:rPr>
                <w:rFonts w:ascii="New York" w:hAnsi="New York"/>
                <w:i/>
                <w:color w:val="FF0000"/>
                <w:u w:val="single"/>
              </w:rPr>
              <w:t xml:space="preserve"> </w:t>
            </w:r>
            <w:r>
              <w:rPr>
                <w:rFonts w:hint="eastAsia" w:ascii="New York" w:hAnsi="New York"/>
                <w:iCs/>
                <w:color w:val="FF0000"/>
                <w:u w:val="single"/>
                <w:lang w:eastAsia="zh-CN"/>
              </w:rPr>
              <w:t xml:space="preserve">not </w:t>
            </w:r>
            <w:r>
              <w:rPr>
                <w:rFonts w:ascii="New York" w:hAnsi="New York"/>
                <w:color w:val="FF0000"/>
                <w:u w:val="single"/>
              </w:rPr>
              <w:t>indicat</w:t>
            </w:r>
            <w:r>
              <w:rPr>
                <w:rFonts w:hint="eastAsia" w:ascii="New York" w:hAnsi="New York"/>
                <w:color w:val="FF0000"/>
                <w:u w:val="single"/>
                <w:lang w:eastAsia="zh-CN"/>
              </w:rPr>
              <w:t>ing</w:t>
            </w:r>
            <w:r>
              <w:rPr>
                <w:rFonts w:ascii="New York" w:hAnsi="New York"/>
                <w:color w:val="FF0000"/>
                <w:u w:val="single"/>
              </w:rPr>
              <w:t xml:space="preserve"> dual connectivity power control mode 1 by considering the target MCG as the MCG and the source MCG as the SCG</w:t>
            </w:r>
            <w:r>
              <w:rPr>
                <w:rFonts w:hint="eastAsia" w:ascii="New York" w:hAnsi="New York"/>
                <w:color w:val="FF0000"/>
                <w:u w:val="single"/>
                <w:lang w:eastAsia="zh-CN"/>
              </w:rPr>
              <w:t>.</w:t>
            </w:r>
          </w:p>
          <w:p>
            <w:pPr>
              <w:spacing w:before="120" w:line="280" w:lineRule="atLeast"/>
              <w:rPr>
                <w:rFonts w:ascii="New York" w:hAnsi="New York"/>
                <w:color w:val="FF0000"/>
                <w:sz w:val="21"/>
                <w:szCs w:val="22"/>
                <w:u w:val="single"/>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rPr>
          <w:rFonts w:cs="Times"/>
          <w:bCs/>
          <w:i/>
          <w:lang w:eastAsia="zh-CN"/>
        </w:rPr>
      </w:pPr>
      <w:bookmarkStart w:id="4" w:name="_GoBack"/>
      <w:bookmarkEnd w:id="4"/>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RAN1#102-e, R1-2005211 LS on power sharing for LTE Mobility Enhancements</w:t>
      </w:r>
    </w:p>
    <w:p>
      <w:pPr>
        <w:pStyle w:val="126"/>
        <w:rPr>
          <w:lang w:eastAsia="zh-CN"/>
        </w:rPr>
      </w:pPr>
      <w:r>
        <w:rPr>
          <w:rFonts w:hint="eastAsia"/>
          <w:lang w:eastAsia="zh-CN"/>
        </w:rPr>
        <w:t>3GPP TS38.213-g20 Evolved Universal Terrestrial Radio Access (E-UTRA); Physical layer procedures</w:t>
      </w:r>
    </w:p>
    <w:p>
      <w:pPr>
        <w:pStyle w:val="126"/>
        <w:rPr>
          <w:lang w:eastAsia="zh-CN"/>
        </w:rPr>
      </w:pPr>
      <w:r>
        <w:rPr>
          <w:rFonts w:hint="eastAsia"/>
          <w:lang w:eastAsia="zh-CN"/>
        </w:rPr>
        <w:t>3GPP RAN1#99, Chairman</w:t>
      </w:r>
      <w:r>
        <w:rPr>
          <w:lang w:eastAsia="zh-CN"/>
        </w:rPr>
        <w:t>’</w:t>
      </w:r>
      <w:r>
        <w:rPr>
          <w:rFonts w:hint="eastAsia"/>
          <w:lang w:eastAsia="zh-CN"/>
        </w:rPr>
        <w:t>s note_final</w:t>
      </w:r>
    </w:p>
    <w:p>
      <w:pPr>
        <w:pStyle w:val="126"/>
        <w:rPr>
          <w:lang w:eastAsia="zh-CN"/>
        </w:rPr>
      </w:pPr>
      <w:r>
        <w:rPr>
          <w:rFonts w:hint="eastAsia"/>
          <w:lang w:eastAsia="zh-CN"/>
        </w:rPr>
        <w:t>3GPP RAN1#99, R1-1913686, Reply LS on uplink TDM pattern for LTE DAPS based enhanced make-before-break HO</w:t>
      </w:r>
    </w:p>
    <w:p>
      <w:pPr>
        <w:numPr>
          <w:ilvl w:val="255"/>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03D"/>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551"/>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05A"/>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1"/>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493"/>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97D76"/>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E24DB"/>
    <w:rsid w:val="016D2D55"/>
    <w:rsid w:val="01A2575D"/>
    <w:rsid w:val="01DF41AC"/>
    <w:rsid w:val="0284643E"/>
    <w:rsid w:val="03532C3F"/>
    <w:rsid w:val="03AB5665"/>
    <w:rsid w:val="03B25C4C"/>
    <w:rsid w:val="03F94E83"/>
    <w:rsid w:val="03FC4856"/>
    <w:rsid w:val="067D4C1C"/>
    <w:rsid w:val="06807D72"/>
    <w:rsid w:val="06B127E5"/>
    <w:rsid w:val="06F146D9"/>
    <w:rsid w:val="06F51808"/>
    <w:rsid w:val="072F2729"/>
    <w:rsid w:val="07C21FA9"/>
    <w:rsid w:val="07CD0418"/>
    <w:rsid w:val="07F36B9B"/>
    <w:rsid w:val="08F7541D"/>
    <w:rsid w:val="0957797D"/>
    <w:rsid w:val="0972706B"/>
    <w:rsid w:val="09A24E1F"/>
    <w:rsid w:val="09C21BB6"/>
    <w:rsid w:val="0A867EAB"/>
    <w:rsid w:val="0ACB6154"/>
    <w:rsid w:val="0AFC60B7"/>
    <w:rsid w:val="0BAD7041"/>
    <w:rsid w:val="0BF4590C"/>
    <w:rsid w:val="0C6F5654"/>
    <w:rsid w:val="0D132BA9"/>
    <w:rsid w:val="0D423CF3"/>
    <w:rsid w:val="0D5B0F38"/>
    <w:rsid w:val="0D660AC2"/>
    <w:rsid w:val="0D672BF6"/>
    <w:rsid w:val="0E120AD5"/>
    <w:rsid w:val="0E9D6013"/>
    <w:rsid w:val="0EB06FFE"/>
    <w:rsid w:val="0EC57FE4"/>
    <w:rsid w:val="0F9C00AF"/>
    <w:rsid w:val="0FEE0729"/>
    <w:rsid w:val="10150A41"/>
    <w:rsid w:val="10216748"/>
    <w:rsid w:val="102F7219"/>
    <w:rsid w:val="103C4085"/>
    <w:rsid w:val="113F6BC3"/>
    <w:rsid w:val="11DE5687"/>
    <w:rsid w:val="1241192F"/>
    <w:rsid w:val="1257267A"/>
    <w:rsid w:val="12A472D8"/>
    <w:rsid w:val="12FE321B"/>
    <w:rsid w:val="130859B8"/>
    <w:rsid w:val="141F2191"/>
    <w:rsid w:val="142A7523"/>
    <w:rsid w:val="14DD01BC"/>
    <w:rsid w:val="152535B6"/>
    <w:rsid w:val="15493DAC"/>
    <w:rsid w:val="1575AEB2"/>
    <w:rsid w:val="164F7F6D"/>
    <w:rsid w:val="165E068A"/>
    <w:rsid w:val="16832EDB"/>
    <w:rsid w:val="16C226BB"/>
    <w:rsid w:val="1702D3F2"/>
    <w:rsid w:val="188D2058"/>
    <w:rsid w:val="18BA7603"/>
    <w:rsid w:val="18FD3F86"/>
    <w:rsid w:val="191C146F"/>
    <w:rsid w:val="192B740B"/>
    <w:rsid w:val="19497C62"/>
    <w:rsid w:val="198A694D"/>
    <w:rsid w:val="1A251500"/>
    <w:rsid w:val="1A4E655A"/>
    <w:rsid w:val="1A514204"/>
    <w:rsid w:val="1A884F76"/>
    <w:rsid w:val="1A937D73"/>
    <w:rsid w:val="1AFB1F5A"/>
    <w:rsid w:val="1B2E6DC7"/>
    <w:rsid w:val="1B30699D"/>
    <w:rsid w:val="1B3D11F5"/>
    <w:rsid w:val="1B5316CE"/>
    <w:rsid w:val="1B5E59D2"/>
    <w:rsid w:val="1C766428"/>
    <w:rsid w:val="1C874259"/>
    <w:rsid w:val="1CC420DD"/>
    <w:rsid w:val="1CF34A67"/>
    <w:rsid w:val="1D4B6511"/>
    <w:rsid w:val="1DAB29A2"/>
    <w:rsid w:val="1DD50930"/>
    <w:rsid w:val="1DE66DDE"/>
    <w:rsid w:val="1DF407BB"/>
    <w:rsid w:val="1E38003B"/>
    <w:rsid w:val="1E963A09"/>
    <w:rsid w:val="1F850095"/>
    <w:rsid w:val="1FB91CD0"/>
    <w:rsid w:val="1FBD523C"/>
    <w:rsid w:val="1FC6603E"/>
    <w:rsid w:val="1FDA5618"/>
    <w:rsid w:val="20750BDD"/>
    <w:rsid w:val="20910CB1"/>
    <w:rsid w:val="20CD42FE"/>
    <w:rsid w:val="20EA6C81"/>
    <w:rsid w:val="21035A99"/>
    <w:rsid w:val="21282288"/>
    <w:rsid w:val="214B4914"/>
    <w:rsid w:val="21692244"/>
    <w:rsid w:val="22346C32"/>
    <w:rsid w:val="22F86361"/>
    <w:rsid w:val="23247878"/>
    <w:rsid w:val="23415081"/>
    <w:rsid w:val="23680C07"/>
    <w:rsid w:val="239E142D"/>
    <w:rsid w:val="245870DE"/>
    <w:rsid w:val="247247A7"/>
    <w:rsid w:val="2473146A"/>
    <w:rsid w:val="24A768B2"/>
    <w:rsid w:val="24E86422"/>
    <w:rsid w:val="25C1616C"/>
    <w:rsid w:val="264463D5"/>
    <w:rsid w:val="268C60B5"/>
    <w:rsid w:val="269F370C"/>
    <w:rsid w:val="26B04FB4"/>
    <w:rsid w:val="27796432"/>
    <w:rsid w:val="27C5366D"/>
    <w:rsid w:val="27DD67CA"/>
    <w:rsid w:val="28690808"/>
    <w:rsid w:val="28B07E55"/>
    <w:rsid w:val="28B54AA2"/>
    <w:rsid w:val="294D6347"/>
    <w:rsid w:val="29C2594E"/>
    <w:rsid w:val="2A0F0B23"/>
    <w:rsid w:val="2AAA2A72"/>
    <w:rsid w:val="2AC65A40"/>
    <w:rsid w:val="2AFE2B7E"/>
    <w:rsid w:val="2B8E5174"/>
    <w:rsid w:val="2D376513"/>
    <w:rsid w:val="2DC863F1"/>
    <w:rsid w:val="2EB72406"/>
    <w:rsid w:val="2F2367DE"/>
    <w:rsid w:val="2F4443E0"/>
    <w:rsid w:val="2F797B38"/>
    <w:rsid w:val="2F994058"/>
    <w:rsid w:val="31542D3B"/>
    <w:rsid w:val="31C86FAF"/>
    <w:rsid w:val="3245071E"/>
    <w:rsid w:val="32627E16"/>
    <w:rsid w:val="32832752"/>
    <w:rsid w:val="32FE23BF"/>
    <w:rsid w:val="33006AEC"/>
    <w:rsid w:val="330E6893"/>
    <w:rsid w:val="331628B8"/>
    <w:rsid w:val="33DE0CB9"/>
    <w:rsid w:val="344F6A36"/>
    <w:rsid w:val="3511129D"/>
    <w:rsid w:val="35401227"/>
    <w:rsid w:val="359455FE"/>
    <w:rsid w:val="36CD07B0"/>
    <w:rsid w:val="375C57D7"/>
    <w:rsid w:val="37DD651E"/>
    <w:rsid w:val="385A4D4A"/>
    <w:rsid w:val="38BA113F"/>
    <w:rsid w:val="39982E62"/>
    <w:rsid w:val="3A0677A1"/>
    <w:rsid w:val="3A135075"/>
    <w:rsid w:val="3A8424B5"/>
    <w:rsid w:val="3AB31D0C"/>
    <w:rsid w:val="3B3961CE"/>
    <w:rsid w:val="3B4A3B53"/>
    <w:rsid w:val="3B5651BA"/>
    <w:rsid w:val="3B94063F"/>
    <w:rsid w:val="3BF47021"/>
    <w:rsid w:val="3C923082"/>
    <w:rsid w:val="3CE631B2"/>
    <w:rsid w:val="3D0354C7"/>
    <w:rsid w:val="3D362931"/>
    <w:rsid w:val="3D503759"/>
    <w:rsid w:val="3D7642C9"/>
    <w:rsid w:val="3DB070F9"/>
    <w:rsid w:val="3DDA6D42"/>
    <w:rsid w:val="3E1755B4"/>
    <w:rsid w:val="3E3769E2"/>
    <w:rsid w:val="3E7347F4"/>
    <w:rsid w:val="3E8552C0"/>
    <w:rsid w:val="3EF83C43"/>
    <w:rsid w:val="3F01664D"/>
    <w:rsid w:val="3F175FC8"/>
    <w:rsid w:val="3F1A4DA4"/>
    <w:rsid w:val="3F9548EC"/>
    <w:rsid w:val="3FD010A5"/>
    <w:rsid w:val="40627D40"/>
    <w:rsid w:val="40850DCD"/>
    <w:rsid w:val="41580881"/>
    <w:rsid w:val="41AC1D9C"/>
    <w:rsid w:val="4242619A"/>
    <w:rsid w:val="42B20782"/>
    <w:rsid w:val="43444545"/>
    <w:rsid w:val="4345438E"/>
    <w:rsid w:val="434D41C7"/>
    <w:rsid w:val="438741B0"/>
    <w:rsid w:val="43F647F1"/>
    <w:rsid w:val="44917C93"/>
    <w:rsid w:val="44F04ED5"/>
    <w:rsid w:val="45117EF0"/>
    <w:rsid w:val="45BC706E"/>
    <w:rsid w:val="46D41E44"/>
    <w:rsid w:val="46E6761D"/>
    <w:rsid w:val="46F114A1"/>
    <w:rsid w:val="4774163A"/>
    <w:rsid w:val="47AE2F53"/>
    <w:rsid w:val="47D53EDA"/>
    <w:rsid w:val="47FA0721"/>
    <w:rsid w:val="48336C10"/>
    <w:rsid w:val="48C7330C"/>
    <w:rsid w:val="49446ABC"/>
    <w:rsid w:val="496938E0"/>
    <w:rsid w:val="4986043B"/>
    <w:rsid w:val="49882B35"/>
    <w:rsid w:val="499C498B"/>
    <w:rsid w:val="4A8F1807"/>
    <w:rsid w:val="4AE54E25"/>
    <w:rsid w:val="4B3872E6"/>
    <w:rsid w:val="4B8E6877"/>
    <w:rsid w:val="4BA329C5"/>
    <w:rsid w:val="4BD33F29"/>
    <w:rsid w:val="4BFD48EB"/>
    <w:rsid w:val="4C5931EC"/>
    <w:rsid w:val="4C611769"/>
    <w:rsid w:val="4CA149AE"/>
    <w:rsid w:val="4D3C4735"/>
    <w:rsid w:val="4D512BEB"/>
    <w:rsid w:val="4D7A6095"/>
    <w:rsid w:val="4DBF6FE1"/>
    <w:rsid w:val="4DF51404"/>
    <w:rsid w:val="4E5633F4"/>
    <w:rsid w:val="4E7740D9"/>
    <w:rsid w:val="4EAC0AFF"/>
    <w:rsid w:val="4EC2021D"/>
    <w:rsid w:val="50196694"/>
    <w:rsid w:val="50946E51"/>
    <w:rsid w:val="50FD13B2"/>
    <w:rsid w:val="51231DB4"/>
    <w:rsid w:val="522018D9"/>
    <w:rsid w:val="52370332"/>
    <w:rsid w:val="528B00D8"/>
    <w:rsid w:val="52D1739F"/>
    <w:rsid w:val="52FE30BB"/>
    <w:rsid w:val="530D5460"/>
    <w:rsid w:val="536E79E7"/>
    <w:rsid w:val="53B442DB"/>
    <w:rsid w:val="543314F7"/>
    <w:rsid w:val="54CE2507"/>
    <w:rsid w:val="54F930BC"/>
    <w:rsid w:val="55181CD2"/>
    <w:rsid w:val="55D01D97"/>
    <w:rsid w:val="56D00DA3"/>
    <w:rsid w:val="57032C03"/>
    <w:rsid w:val="57244B18"/>
    <w:rsid w:val="572B62DF"/>
    <w:rsid w:val="57EF6871"/>
    <w:rsid w:val="58240039"/>
    <w:rsid w:val="58400129"/>
    <w:rsid w:val="58642F90"/>
    <w:rsid w:val="595A121E"/>
    <w:rsid w:val="59C75644"/>
    <w:rsid w:val="5AF07FF7"/>
    <w:rsid w:val="5AF422E5"/>
    <w:rsid w:val="5B3B7F82"/>
    <w:rsid w:val="5B6858CF"/>
    <w:rsid w:val="5BF26431"/>
    <w:rsid w:val="5C7435D4"/>
    <w:rsid w:val="5CC217F3"/>
    <w:rsid w:val="5D81501B"/>
    <w:rsid w:val="5E753A3B"/>
    <w:rsid w:val="5E780DEA"/>
    <w:rsid w:val="5F1340A2"/>
    <w:rsid w:val="5F631FA8"/>
    <w:rsid w:val="5F750B1F"/>
    <w:rsid w:val="61D14B3D"/>
    <w:rsid w:val="6386412B"/>
    <w:rsid w:val="642D2169"/>
    <w:rsid w:val="6456298D"/>
    <w:rsid w:val="6462519F"/>
    <w:rsid w:val="654B48AE"/>
    <w:rsid w:val="65507243"/>
    <w:rsid w:val="65576B9C"/>
    <w:rsid w:val="656027FF"/>
    <w:rsid w:val="66457E51"/>
    <w:rsid w:val="6680376E"/>
    <w:rsid w:val="66C91539"/>
    <w:rsid w:val="66ED31EA"/>
    <w:rsid w:val="67BF1301"/>
    <w:rsid w:val="67DE0212"/>
    <w:rsid w:val="68085293"/>
    <w:rsid w:val="688C170B"/>
    <w:rsid w:val="691A3243"/>
    <w:rsid w:val="6963028B"/>
    <w:rsid w:val="696C42BB"/>
    <w:rsid w:val="698A6B0F"/>
    <w:rsid w:val="6A072B5F"/>
    <w:rsid w:val="6A4E7917"/>
    <w:rsid w:val="6A736B6C"/>
    <w:rsid w:val="6A782EAA"/>
    <w:rsid w:val="6ABA7E95"/>
    <w:rsid w:val="6B704279"/>
    <w:rsid w:val="6B9A1E3C"/>
    <w:rsid w:val="6C31136E"/>
    <w:rsid w:val="6CD960D9"/>
    <w:rsid w:val="6D020EA1"/>
    <w:rsid w:val="6D78666A"/>
    <w:rsid w:val="6D8208B1"/>
    <w:rsid w:val="6DB40BE0"/>
    <w:rsid w:val="6DCB1B5F"/>
    <w:rsid w:val="6DD86485"/>
    <w:rsid w:val="6E0F1211"/>
    <w:rsid w:val="6F132F30"/>
    <w:rsid w:val="6F620C85"/>
    <w:rsid w:val="6F6E1156"/>
    <w:rsid w:val="6FBD0858"/>
    <w:rsid w:val="70180E63"/>
    <w:rsid w:val="71131EE5"/>
    <w:rsid w:val="7150596E"/>
    <w:rsid w:val="71957047"/>
    <w:rsid w:val="71B7115A"/>
    <w:rsid w:val="71F715BA"/>
    <w:rsid w:val="72E1752D"/>
    <w:rsid w:val="73A015C2"/>
    <w:rsid w:val="73A913CF"/>
    <w:rsid w:val="73EB1497"/>
    <w:rsid w:val="74000A47"/>
    <w:rsid w:val="74181B33"/>
    <w:rsid w:val="741B2927"/>
    <w:rsid w:val="746E5AE9"/>
    <w:rsid w:val="74885606"/>
    <w:rsid w:val="74DE1C4C"/>
    <w:rsid w:val="74F14BE6"/>
    <w:rsid w:val="751115BE"/>
    <w:rsid w:val="755F2B23"/>
    <w:rsid w:val="75740E00"/>
    <w:rsid w:val="763A080C"/>
    <w:rsid w:val="76D65E63"/>
    <w:rsid w:val="76EB5B39"/>
    <w:rsid w:val="771A4404"/>
    <w:rsid w:val="774A235B"/>
    <w:rsid w:val="776F4F23"/>
    <w:rsid w:val="78156E78"/>
    <w:rsid w:val="782D5EAF"/>
    <w:rsid w:val="786302A1"/>
    <w:rsid w:val="789F1175"/>
    <w:rsid w:val="78C92583"/>
    <w:rsid w:val="792E4191"/>
    <w:rsid w:val="7931734A"/>
    <w:rsid w:val="7A3D1E89"/>
    <w:rsid w:val="7A61728E"/>
    <w:rsid w:val="7A7A00EA"/>
    <w:rsid w:val="7ADB38D4"/>
    <w:rsid w:val="7B73527A"/>
    <w:rsid w:val="7D71483E"/>
    <w:rsid w:val="7DD2691C"/>
    <w:rsid w:val="7DDC1B5A"/>
    <w:rsid w:val="7DEE59C8"/>
    <w:rsid w:val="7E3563A1"/>
    <w:rsid w:val="7E4C776C"/>
    <w:rsid w:val="7E9326F9"/>
    <w:rsid w:val="7EE20452"/>
    <w:rsid w:val="7F0648B2"/>
    <w:rsid w:val="7F0C7F31"/>
    <w:rsid w:val="7F395D9C"/>
    <w:rsid w:val="7F98754B"/>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C3B901-224F-43D8-9C31-85CFA6C1C5AE}">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1956</Words>
  <Characters>11152</Characters>
  <Lines>92</Lines>
  <Paragraphs>26</Paragraphs>
  <TotalTime>0</TotalTime>
  <ScaleCrop>false</ScaleCrop>
  <LinksUpToDate>false</LinksUpToDate>
  <CharactersWithSpaces>13082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2020-08-08T00:49:00Z</dcterms:created>
  <dc:creator>ZTE Corporation</dc:creator>
  <cp:lastModifiedBy>ZTE</cp:lastModifiedBy>
  <cp:lastPrinted>2018-04-07T03:05:00Z</cp:lastPrinted>
  <dcterms:modified xsi:type="dcterms:W3CDTF">2020-08-08T01:37:28Z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